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D5" w:rsidRDefault="007A22D5" w:rsidP="007A22D5">
      <w:pPr>
        <w:pStyle w:val="a7"/>
        <w:spacing w:line="480" w:lineRule="atLeast"/>
        <w:jc w:val="center"/>
        <w:rPr>
          <w:rFonts w:ascii="微软雅黑" w:eastAsia="微软雅黑" w:hAnsi="微软雅黑"/>
          <w:color w:val="000000"/>
        </w:rPr>
      </w:pPr>
      <w:r>
        <w:rPr>
          <w:rStyle w:val="a8"/>
          <w:rFonts w:ascii="微软雅黑" w:eastAsia="微软雅黑" w:hAnsi="微软雅黑" w:hint="eastAsia"/>
          <w:color w:val="000000"/>
        </w:rPr>
        <w:t>医疗器械使用质量监督管理办法</w:t>
      </w:r>
    </w:p>
    <w:p w:rsidR="007A22D5" w:rsidRDefault="007A22D5" w:rsidP="007A22D5">
      <w:pPr>
        <w:pStyle w:val="a7"/>
        <w:spacing w:line="480" w:lineRule="atLeast"/>
        <w:jc w:val="center"/>
        <w:rPr>
          <w:rFonts w:ascii="微软雅黑" w:eastAsia="微软雅黑" w:hAnsi="微软雅黑" w:hint="eastAsia"/>
          <w:color w:val="000000"/>
        </w:rPr>
      </w:pPr>
      <w:r>
        <w:rPr>
          <w:rFonts w:ascii="微软雅黑" w:eastAsia="微软雅黑" w:hAnsi="微软雅黑" w:hint="eastAsia"/>
          <w:color w:val="000000"/>
        </w:rPr>
        <w:t>第一章　总　则</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第一条　为加强医疗器械使用质量监督管理，保证医疗器械使用安全、有效，根据《医疗器械监督管理条例》，制定本办法。</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第二条　使用环节的医疗器械质量管理及其监督管理，应当遵守本办法。</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第三条　国家食品药品监督管理总局负责全国医疗器械使用质量监督管理工作。县级以上地方食品药品监督管理部门负责本行政区域的医疗器械使用质量监督管理工作。</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上级食品药品监督管理部门负责指导和监督下级食品药品监督管理部门开展医疗器械使用质量监督管理工作。</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第四条　医疗器械使用单位应当按照本办法，配备与其规模相适应的医疗器械质量管理机构或者质量管理人员，建立覆盖质量管理全过程的使用质量管理制度，承担本单位使用医疗器械的质量管理责任。</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鼓励医疗器械使用单位采用信息化技术手段进行医疗器械质量管理。</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第五条　医疗器械生产经营企业销售的医疗器械应当符合强制性标准以及经注册或者备案的产品技术要求。医疗器械生产经营企业应当按照与医疗器械使用单位的合同约定，提供医疗器械售后服务，指导和配合医疗器械使用单位开展质量管理工作。</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第六条　医疗器械使用单位发现所使用的医疗器械发生不良事件或者可疑不良事件的，应当按照医疗器械不良事件监测的有关规定报告并处理。</w:t>
      </w:r>
    </w:p>
    <w:p w:rsidR="007A22D5" w:rsidRDefault="007A22D5" w:rsidP="007A22D5">
      <w:pPr>
        <w:pStyle w:val="a7"/>
        <w:spacing w:line="480" w:lineRule="atLeast"/>
        <w:jc w:val="center"/>
        <w:rPr>
          <w:rFonts w:ascii="微软雅黑" w:eastAsia="微软雅黑" w:hAnsi="微软雅黑" w:hint="eastAsia"/>
          <w:color w:val="000000"/>
        </w:rPr>
      </w:pPr>
      <w:r>
        <w:rPr>
          <w:rFonts w:ascii="微软雅黑" w:eastAsia="微软雅黑" w:hAnsi="微软雅黑" w:hint="eastAsia"/>
          <w:color w:val="000000"/>
        </w:rPr>
        <w:t>第二章　采购、验收与贮存</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第七条　医疗器械使用单位应当对医疗器械采购实行统一管理，由其指定的部门或者人员统一采购医疗器械，其他部门或者人员不得自行采购。</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第八条　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第九条　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医疗器械使用单位应当妥善保存购入第三类医疗器械的原始资料，确保信息具有可追溯性。</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第十条　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第十一条　医疗器械使用单位应当按照贮存条件、医疗器械有效期限等要求对贮存的医疗器械进行定期检查并记录。</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第十二条　医疗器械使用单位不得购进和使用未依法注册或者备案、无合格证明文件以及过期、失效、淘汰的医疗器械。</w:t>
      </w:r>
    </w:p>
    <w:p w:rsidR="007A22D5" w:rsidRDefault="007A22D5" w:rsidP="007A22D5">
      <w:pPr>
        <w:pStyle w:val="a7"/>
        <w:spacing w:line="480" w:lineRule="atLeast"/>
        <w:jc w:val="center"/>
        <w:rPr>
          <w:rFonts w:ascii="微软雅黑" w:eastAsia="微软雅黑" w:hAnsi="微软雅黑" w:hint="eastAsia"/>
          <w:color w:val="000000"/>
        </w:rPr>
      </w:pPr>
      <w:r>
        <w:rPr>
          <w:rFonts w:ascii="微软雅黑" w:eastAsia="微软雅黑" w:hAnsi="微软雅黑" w:hint="eastAsia"/>
          <w:color w:val="000000"/>
        </w:rPr>
        <w:t>第三章　使用、维护与转让</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第十三条　医疗器械使用单位应当建立医疗器械使用前质量检查制度。在使用医疗器械前，应当按照产品说明书的有关要求进行检查。</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使用无菌医疗器械前，应当检查直接接触医疗器械的包装及其有效期限。包装破损、标示不清、超过有效期限或者可能影响使用安全、有效的，不得使用。</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第十四条　医疗器械使用单位对植入和介入类医疗器械应当建立使用记录，植入性医疗器械使用记录永久保存，相关资料应当纳入信息化管理系统，确保信息可追溯。</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第十五条　医疗器械使用单位应当建立医疗器械维护维修管理制度。对需要定期检查、检验、校准、保养、维护的医疗器械，应当按照产品说明书的要求进行检查、检验、校准、保养、维护并记录，及时进行分析、评估，确保医疗器械处于良好状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对使用期限长的大型医疗器械，应当逐台建立使用档案，记录其使用、维护等情况。记录保存期限不得少于医疗器械规定使用期限届满后5年或者使用终止后5年。</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第十六条　医疗器械使用单位应当按照产品说明书等要求使用医疗器械。一次性使用的医疗器械不得重复使用，对使用过的应当按照国家有关规定销毁并记录。</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第十七条　医疗器械使用单位可以按照合同的约定要求医疗器械生产经营企业提供医疗器械维护维修服务，也可以委托有条件和能力的维修服务机构进行医疗器械维护维修，或者自行对在用医疗器械进行维护维修。</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第十八条　由医疗器械生产经营企业或者维修服务机构对医疗器械进行维护维修的，应当在合同中约定明确的质量要求、维修要求等相关事项，医疗器械使用单位应当在每次维护维修后索取并保存相关记录；医疗器械使用单位自行对医疗器械进行维护维修的，应当加强对从事医疗器械维护维修的技术人员的培训考核，并建立培训档案。</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第十九条　医疗器械使用单位发现使用的医疗器械存在安全隐患的，应当立即停止使用，通知检修；经检修仍不能达到使用安全标准的，不得继续使用，并按照有关规定处置。</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第二十条　医疗器械使用单位之间转让在用医疗器械，转让方应当确保所转让的医疗器械安全、有效，并提供产品合法证明文件。</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转让双方应当签订协议，移交产品说明书、使用和维修记录档案复印件等资料，并经有资质的检验机构检验合格后方可转让。受让方应当参照本办法第八条关于进货查验的规定进行查验，符合要求后方可使用。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不得转让未依法注册或者备案、无合格证明文件或者检验不合格，以及过期、失效、淘汰的医疗器械。</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第二十一条　医疗器械使用单位接受医疗器械生产经营企业或者其他机构、个人捐赠医疗器械的，捐赠方应当提供医疗器械的相关合法证明文件，受赠方应当参照本办法第八条关于进货查验的规定进行查验，符合要求后方可使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不得捐赠未依法注册或者备案、无合格证明文件或者检验不合格，以及过期、失效、淘汰的医疗器械。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医疗器械使用单位之间捐赠在用医疗器械的，参照本办法第二十条关于转让在用医疗器械的规定办理。</w:t>
      </w:r>
    </w:p>
    <w:p w:rsidR="007A22D5" w:rsidRDefault="007A22D5" w:rsidP="007A22D5">
      <w:pPr>
        <w:pStyle w:val="a7"/>
        <w:spacing w:line="480" w:lineRule="atLeast"/>
        <w:jc w:val="center"/>
        <w:rPr>
          <w:rFonts w:ascii="微软雅黑" w:eastAsia="微软雅黑" w:hAnsi="微软雅黑" w:hint="eastAsia"/>
          <w:color w:val="000000"/>
        </w:rPr>
      </w:pPr>
      <w:r>
        <w:rPr>
          <w:rFonts w:ascii="微软雅黑" w:eastAsia="微软雅黑" w:hAnsi="微软雅黑" w:hint="eastAsia"/>
          <w:color w:val="000000"/>
        </w:rPr>
        <w:t>第四章　监督管理</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第二十二条　食品药品监督管理部门按照风险管理原则，对使用环节的医疗器械质量实施监督管理。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设区的市级食品药品监督管理部门应当编制并实施本行政区域的医疗器械使用单位年度监督检查计划，确定监督检查的重点、频次和覆盖率。对存在较高风险的医疗器械、有特殊储运要求的医疗器械以及有不良信用记录的医疗器械使用单位等，应当实施重点监管。</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年度监督检查计划及其执行情况应当报告省、自治区、直辖市食品药品监督管理部门。</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第二十三条　食品药品监督管理部门对医疗器械使用单位建立、执行医疗器械使用质量管理制度的情况进行监督检查，应当记录监督检查结果，并纳入监督管理档案。</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食品药品监督管理部门对医疗器械使用单位进行监督检查时，可以对相关的医疗器械生产经营企业、维修服务机构等进行延伸检查。</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医疗器械使用单位、生产经营企业和维修服务机构等应当配合食品药品监督管理部门的监督检查，如实提供有关情况和资料，不得拒绝和隐瞒。</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第二十四条　医疗器械使用单位应当按照本办法和本单位建立的医疗器械使用质量管理制度，每年对医疗器械质量管理工作进行全面自查，并形成自查报告。食品药品监督管理部门在监督检查中对医疗器械使用单位的自查报告进行抽查。</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第二十五条　食品药品监督管理部门应当加强对使用环节医疗器械的抽查检验。省级以上食品药品监督管理部门应当根据抽查检验结论，及时发布医疗器械质量公告。　</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第二十六条　个人和组织发现医疗器械使用单位有违反本办法的行为，有权向医疗器械使用单位所在地食品药品监督管理部门举报。接到举报的食品药品监督管理部门应当及时核实、处理。经查证属实的，应当按照有关规定对举报人给予奖励。</w:t>
      </w:r>
    </w:p>
    <w:p w:rsidR="007A22D5" w:rsidRDefault="007A22D5" w:rsidP="007A22D5">
      <w:pPr>
        <w:pStyle w:val="a7"/>
        <w:spacing w:line="480" w:lineRule="atLeast"/>
        <w:jc w:val="center"/>
        <w:rPr>
          <w:rFonts w:ascii="微软雅黑" w:eastAsia="微软雅黑" w:hAnsi="微软雅黑" w:hint="eastAsia"/>
          <w:color w:val="000000"/>
        </w:rPr>
      </w:pPr>
      <w:r>
        <w:rPr>
          <w:rFonts w:ascii="微软雅黑" w:eastAsia="微软雅黑" w:hAnsi="微软雅黑" w:hint="eastAsia"/>
          <w:color w:val="000000"/>
        </w:rPr>
        <w:t>第五章　法律责任</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第二十七条　医疗器械使用单位有下列情形之一的，由县级以上食品药品监督管理部门按照《医疗器械监督管理条例》第六十六条的规定予以处罚：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（一）使用不符合强制性标准或者不符合经注册或者备案的产品技术要求的医疗器械的；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（二）使用无合格证明文件、过期、失效、淘汰的医疗器械，或者使用未依法注册的医疗器械的。</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第二十八条　医疗器械使用单位有下列情形之一的,由县级以上食品药品监督管理部门按照《医疗器械监督管理条例》第六十七条的规定予以处罚：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（一）未按照医疗器械产品说明书和标签标示要求贮存医疗器械的；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（二）转让或者捐赠过期、失效、淘汰、检验不合格的在用医疗器械的。</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第二十九条　医疗器械使用单位有下列情形之一的，由县级以上食品药品监督管理部门按照《医疗器械监督管理条例》第六十八条的规定予以处罚：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（一）未建立并执行医疗器械进货查验制度，未查验供货者的资质，或者未真实、完整、准确地记录进货查验情况的；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（二）未按照产品说明书的要求进行定期检查、检验、校准、保养、维护并记录的；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（三）发现使用的医疗器械存在安全隐患未立即停止使用、通知检修，或者继续使用经检修仍不能达到使用安全标准的医疗器械的；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（四）未妥善保存购入第三类医疗器械的原始资料的；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（五）未按规定建立和保存植入和介入类医疗器械使用记录的。</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第三十条　医疗器械使用单位有下列情形之一的，由县级以上食品药品监督管理部门责令限期改正，给予警告；拒不改正的，处1万元以下罚款：</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（一）未按规定配备与其规模相适应的医疗器械质量管理机构或者质量管理人员，或者未按规定建立覆盖质量管理全过程的使用质量管理制度的；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（二）未按规定由指定的部门或者人员统一采购医疗器械的；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（三）购进、使用未备案的第一类医疗器械，或者从未备案的经营企业购进第二类医疗器械的；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（四）贮存医疗器械的场所、设施及条件与医疗器械品种、数量不相适应的，或者未按照贮存条件、医疗器械有效期限等要求对贮存的医疗器械进行定期检查并记录的；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（五）未按规定建立、执行医疗器械使用前质量检查制度的；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（六）未按规定索取、保存医疗器械维护维修相关记录的；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（七）未按规定对本单位从事医疗器械维护维修的相关技术人员进行培训考核、建立培训档案的；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（八）未按规定对其医疗器械质量管理工作进行自查、形成自查报告的。</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第三十二条　医疗器械使用单位、生产经营企业和维修服务机构等不配合食品药品监督管理部门的监督检查，或者拒绝、隐瞒、不如实提供有关情况和资料</w:t>
      </w:r>
      <w:r>
        <w:rPr>
          <w:rFonts w:ascii="微软雅黑" w:eastAsia="微软雅黑" w:hAnsi="微软雅黑" w:hint="eastAsia"/>
          <w:color w:val="000000"/>
        </w:rPr>
        <w:lastRenderedPageBreak/>
        <w:t>的，由县级以上食品药品监督管理部门责令改正，给予警告，可以并处2万元以下罚款。</w:t>
      </w:r>
    </w:p>
    <w:p w:rsidR="007A22D5" w:rsidRDefault="007A22D5" w:rsidP="007A22D5">
      <w:pPr>
        <w:pStyle w:val="a7"/>
        <w:spacing w:line="480" w:lineRule="atLeast"/>
        <w:jc w:val="center"/>
        <w:rPr>
          <w:rFonts w:ascii="微软雅黑" w:eastAsia="微软雅黑" w:hAnsi="微软雅黑" w:hint="eastAsia"/>
          <w:color w:val="000000"/>
        </w:rPr>
      </w:pPr>
      <w:r>
        <w:rPr>
          <w:rFonts w:ascii="微软雅黑" w:eastAsia="微软雅黑" w:hAnsi="微软雅黑" w:hint="eastAsia"/>
          <w:color w:val="000000"/>
        </w:rPr>
        <w:t>第六章　附　则</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第三十三条　用于临床试验的试验用医疗器械的质量管理，按照医疗器械临床试验等有关规定执行。</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第三十四条　对使用环节的医疗器械使用行为的监督管理，按照国家卫生和计划生育委员会的有关规定执行。</w:t>
      </w:r>
    </w:p>
    <w:p w:rsidR="007A22D5" w:rsidRDefault="007A22D5" w:rsidP="007A22D5">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第三十五条　本办法自2016年2月1日起施行。</w:t>
      </w:r>
    </w:p>
    <w:p w:rsidR="004443C8" w:rsidRDefault="003D0463"/>
    <w:sectPr w:rsidR="004443C8"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463" w:rsidRDefault="003D0463" w:rsidP="007A22D5">
      <w:r>
        <w:separator/>
      </w:r>
    </w:p>
  </w:endnote>
  <w:endnote w:type="continuationSeparator" w:id="0">
    <w:p w:rsidR="003D0463" w:rsidRDefault="003D0463" w:rsidP="007A22D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463" w:rsidRDefault="003D0463" w:rsidP="007A22D5">
      <w:r>
        <w:separator/>
      </w:r>
    </w:p>
  </w:footnote>
  <w:footnote w:type="continuationSeparator" w:id="0">
    <w:p w:rsidR="003D0463" w:rsidRDefault="003D0463" w:rsidP="007A2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22D5"/>
    <w:rsid w:val="002270E4"/>
    <w:rsid w:val="003D0463"/>
    <w:rsid w:val="003D0A8C"/>
    <w:rsid w:val="00513149"/>
    <w:rsid w:val="00752A70"/>
    <w:rsid w:val="007A22D5"/>
    <w:rsid w:val="00961D73"/>
    <w:rsid w:val="00B92286"/>
    <w:rsid w:val="00CB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7A2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A22D5"/>
    <w:rPr>
      <w:kern w:val="2"/>
      <w:sz w:val="18"/>
      <w:szCs w:val="18"/>
    </w:rPr>
  </w:style>
  <w:style w:type="paragraph" w:styleId="a6">
    <w:name w:val="footer"/>
    <w:basedOn w:val="a"/>
    <w:link w:val="Char0"/>
    <w:uiPriority w:val="99"/>
    <w:semiHidden/>
    <w:unhideWhenUsed/>
    <w:rsid w:val="007A22D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A22D5"/>
    <w:rPr>
      <w:kern w:val="2"/>
      <w:sz w:val="18"/>
      <w:szCs w:val="18"/>
    </w:rPr>
  </w:style>
  <w:style w:type="paragraph" w:styleId="a7">
    <w:name w:val="Normal (Web)"/>
    <w:basedOn w:val="a"/>
    <w:uiPriority w:val="99"/>
    <w:semiHidden/>
    <w:unhideWhenUsed/>
    <w:rsid w:val="007A22D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A22D5"/>
    <w:rPr>
      <w:b/>
      <w:bCs/>
    </w:rPr>
  </w:style>
</w:styles>
</file>

<file path=word/webSettings.xml><?xml version="1.0" encoding="utf-8"?>
<w:webSettings xmlns:r="http://schemas.openxmlformats.org/officeDocument/2006/relationships" xmlns:w="http://schemas.openxmlformats.org/wordprocessingml/2006/main">
  <w:divs>
    <w:div w:id="18537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2020-05-19T08:11:00Z</dcterms:created>
  <dcterms:modified xsi:type="dcterms:W3CDTF">2020-05-19T08:11:00Z</dcterms:modified>
</cp:coreProperties>
</file>