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60A" w:rsidRDefault="006A260A" w:rsidP="006A260A">
      <w:pPr>
        <w:pStyle w:val="a7"/>
        <w:shd w:val="clear" w:color="auto" w:fill="FFFFFF"/>
        <w:spacing w:before="0" w:beforeAutospacing="0" w:after="0" w:afterAutospacing="0"/>
        <w:jc w:val="center"/>
        <w:rPr>
          <w:color w:val="333333"/>
        </w:rPr>
      </w:pPr>
      <w:r>
        <w:rPr>
          <w:rFonts w:hint="eastAsia"/>
          <w:b/>
          <w:bCs/>
          <w:color w:val="333333"/>
        </w:rPr>
        <w:t>医疗器械召回管理办法</w:t>
      </w:r>
    </w:p>
    <w:p w:rsidR="006A260A" w:rsidRDefault="006A260A" w:rsidP="006A260A">
      <w:pPr>
        <w:pStyle w:val="a7"/>
        <w:shd w:val="clear" w:color="auto" w:fill="FFFFFF"/>
        <w:spacing w:before="0" w:beforeAutospacing="0" w:after="0" w:afterAutospacing="0"/>
        <w:ind w:firstLine="480"/>
        <w:rPr>
          <w:rFonts w:hint="eastAsia"/>
          <w:color w:val="333333"/>
        </w:rPr>
      </w:pPr>
      <w:r>
        <w:rPr>
          <w:rFonts w:hint="eastAsia"/>
          <w:b/>
          <w:bCs/>
          <w:color w:val="333333"/>
        </w:rPr>
        <w:t>第一章　总　则</w:t>
      </w:r>
    </w:p>
    <w:p w:rsidR="006A260A" w:rsidRDefault="006A260A" w:rsidP="006A260A">
      <w:pPr>
        <w:pStyle w:val="a7"/>
        <w:shd w:val="clear" w:color="auto" w:fill="FFFFFF"/>
        <w:spacing w:before="225" w:beforeAutospacing="0" w:after="0" w:afterAutospacing="0"/>
        <w:ind w:firstLine="480"/>
        <w:rPr>
          <w:rFonts w:hint="eastAsia"/>
          <w:color w:val="333333"/>
        </w:rPr>
      </w:pPr>
      <w:r>
        <w:rPr>
          <w:rFonts w:hint="eastAsia"/>
          <w:color w:val="333333"/>
        </w:rPr>
        <w:t>第一条　为加强医疗器械监督管理，控制存在缺陷的医疗器械产品，消除医疗器械安全隐患，保证医疗器械的安全、有效，保障人体健康和生命安全，根据《医疗器械监督管理条例》，制定本办法。</w:t>
      </w:r>
    </w:p>
    <w:p w:rsidR="006A260A" w:rsidRDefault="006A260A" w:rsidP="006A260A">
      <w:pPr>
        <w:pStyle w:val="a7"/>
        <w:shd w:val="clear" w:color="auto" w:fill="FFFFFF"/>
        <w:spacing w:before="225" w:beforeAutospacing="0" w:after="0" w:afterAutospacing="0"/>
        <w:ind w:firstLine="480"/>
        <w:rPr>
          <w:rFonts w:hint="eastAsia"/>
          <w:color w:val="333333"/>
        </w:rPr>
      </w:pPr>
      <w:r>
        <w:rPr>
          <w:rFonts w:hint="eastAsia"/>
          <w:color w:val="333333"/>
        </w:rPr>
        <w:t>第二条　中华人民共和国境内已上市医疗器械的召回及其监督管理，适用本办法。</w:t>
      </w:r>
    </w:p>
    <w:p w:rsidR="006A260A" w:rsidRDefault="006A260A" w:rsidP="006A260A">
      <w:pPr>
        <w:pStyle w:val="a7"/>
        <w:shd w:val="clear" w:color="auto" w:fill="FFFFFF"/>
        <w:spacing w:before="225" w:beforeAutospacing="0" w:after="0" w:afterAutospacing="0"/>
        <w:ind w:firstLine="480"/>
        <w:rPr>
          <w:rFonts w:hint="eastAsia"/>
          <w:color w:val="333333"/>
        </w:rPr>
      </w:pPr>
      <w:r>
        <w:rPr>
          <w:rFonts w:hint="eastAsia"/>
          <w:color w:val="333333"/>
        </w:rPr>
        <w:t>第三条　本办法所称医疗器械召回，是指医疗器械生产企业按照规定的程序对其已上市销售的某一类别、型号或者批次的存在缺陷的医疗器械产品，采取警示、检查、修理、重新标签、修改并完善说明书、软件更新、替换、收回、销毁等方式进行处理的行为。</w:t>
      </w:r>
    </w:p>
    <w:p w:rsidR="006A260A" w:rsidRDefault="006A260A" w:rsidP="006A260A">
      <w:pPr>
        <w:pStyle w:val="a7"/>
        <w:shd w:val="clear" w:color="auto" w:fill="FFFFFF"/>
        <w:spacing w:before="225" w:beforeAutospacing="0" w:after="0" w:afterAutospacing="0"/>
        <w:ind w:firstLine="480"/>
        <w:rPr>
          <w:rFonts w:hint="eastAsia"/>
          <w:color w:val="333333"/>
        </w:rPr>
      </w:pPr>
      <w:r>
        <w:rPr>
          <w:rFonts w:hint="eastAsia"/>
          <w:color w:val="333333"/>
        </w:rPr>
        <w:t>前款所述医疗器械生产企业，是指境内医疗器械产品注册人或者备案人、进口医疗器械的境外制造厂商在中国境内指定的代理人。</w:t>
      </w:r>
    </w:p>
    <w:p w:rsidR="006A260A" w:rsidRDefault="006A260A" w:rsidP="006A260A">
      <w:pPr>
        <w:pStyle w:val="a7"/>
        <w:shd w:val="clear" w:color="auto" w:fill="FFFFFF"/>
        <w:spacing w:before="225" w:beforeAutospacing="0" w:after="0" w:afterAutospacing="0"/>
        <w:ind w:firstLine="480"/>
        <w:rPr>
          <w:rFonts w:hint="eastAsia"/>
          <w:color w:val="333333"/>
        </w:rPr>
      </w:pPr>
      <w:r>
        <w:rPr>
          <w:rFonts w:hint="eastAsia"/>
          <w:color w:val="333333"/>
        </w:rPr>
        <w:t>第四条　本办法所称存在缺陷的医疗器械产品包括：</w:t>
      </w:r>
    </w:p>
    <w:p w:rsidR="006A260A" w:rsidRDefault="006A260A" w:rsidP="006A260A">
      <w:pPr>
        <w:pStyle w:val="a7"/>
        <w:shd w:val="clear" w:color="auto" w:fill="FFFFFF"/>
        <w:spacing w:before="225" w:beforeAutospacing="0" w:after="0" w:afterAutospacing="0"/>
        <w:ind w:firstLine="480"/>
        <w:rPr>
          <w:rFonts w:hint="eastAsia"/>
          <w:color w:val="333333"/>
        </w:rPr>
      </w:pPr>
      <w:r>
        <w:rPr>
          <w:rFonts w:hint="eastAsia"/>
          <w:color w:val="333333"/>
        </w:rPr>
        <w:t>（一）正常使用情况下存在可能危及人体健康和生命安全的不合理风险的产品；</w:t>
      </w:r>
    </w:p>
    <w:p w:rsidR="006A260A" w:rsidRDefault="006A260A" w:rsidP="006A260A">
      <w:pPr>
        <w:pStyle w:val="a7"/>
        <w:shd w:val="clear" w:color="auto" w:fill="FFFFFF"/>
        <w:spacing w:before="225" w:beforeAutospacing="0" w:after="0" w:afterAutospacing="0"/>
        <w:ind w:firstLine="480"/>
        <w:rPr>
          <w:rFonts w:hint="eastAsia"/>
          <w:color w:val="333333"/>
        </w:rPr>
      </w:pPr>
      <w:r>
        <w:rPr>
          <w:rFonts w:hint="eastAsia"/>
          <w:color w:val="333333"/>
        </w:rPr>
        <w:t>（二）不符合强制性标准、经注册或者备案的产品技术要求的产品；</w:t>
      </w:r>
    </w:p>
    <w:p w:rsidR="006A260A" w:rsidRDefault="006A260A" w:rsidP="006A260A">
      <w:pPr>
        <w:pStyle w:val="a7"/>
        <w:shd w:val="clear" w:color="auto" w:fill="FFFFFF"/>
        <w:spacing w:before="225" w:beforeAutospacing="0" w:after="0" w:afterAutospacing="0"/>
        <w:ind w:firstLine="480"/>
        <w:rPr>
          <w:rFonts w:hint="eastAsia"/>
          <w:color w:val="333333"/>
        </w:rPr>
      </w:pPr>
      <w:r>
        <w:rPr>
          <w:rFonts w:hint="eastAsia"/>
          <w:color w:val="333333"/>
        </w:rPr>
        <w:t>（三）不符合医疗器械生产、经营质量管理有关规定导致可能存在不合理风险的产品；</w:t>
      </w:r>
    </w:p>
    <w:p w:rsidR="006A260A" w:rsidRDefault="006A260A" w:rsidP="006A260A">
      <w:pPr>
        <w:pStyle w:val="a7"/>
        <w:shd w:val="clear" w:color="auto" w:fill="FFFFFF"/>
        <w:spacing w:before="225" w:beforeAutospacing="0" w:after="0" w:afterAutospacing="0"/>
        <w:ind w:firstLine="480"/>
        <w:rPr>
          <w:rFonts w:hint="eastAsia"/>
          <w:color w:val="333333"/>
        </w:rPr>
      </w:pPr>
      <w:r>
        <w:rPr>
          <w:rFonts w:hint="eastAsia"/>
          <w:color w:val="333333"/>
        </w:rPr>
        <w:t>（四）其他需要召回的产品。</w:t>
      </w:r>
    </w:p>
    <w:p w:rsidR="006A260A" w:rsidRDefault="006A260A" w:rsidP="006A260A">
      <w:pPr>
        <w:pStyle w:val="a7"/>
        <w:shd w:val="clear" w:color="auto" w:fill="FFFFFF"/>
        <w:spacing w:before="225" w:beforeAutospacing="0" w:after="0" w:afterAutospacing="0"/>
        <w:ind w:firstLine="480"/>
        <w:rPr>
          <w:rFonts w:hint="eastAsia"/>
          <w:color w:val="333333"/>
        </w:rPr>
      </w:pPr>
      <w:r>
        <w:rPr>
          <w:rFonts w:hint="eastAsia"/>
          <w:color w:val="333333"/>
        </w:rPr>
        <w:t>第五条　医疗器械生产企业是控制与消除产品缺陷的责任主体，应当主动对缺陷产品实施召回。</w:t>
      </w:r>
    </w:p>
    <w:p w:rsidR="006A260A" w:rsidRDefault="006A260A" w:rsidP="006A260A">
      <w:pPr>
        <w:pStyle w:val="a7"/>
        <w:shd w:val="clear" w:color="auto" w:fill="FFFFFF"/>
        <w:spacing w:before="225" w:beforeAutospacing="0" w:after="0" w:afterAutospacing="0"/>
        <w:ind w:firstLine="480"/>
        <w:rPr>
          <w:rFonts w:hint="eastAsia"/>
          <w:color w:val="333333"/>
        </w:rPr>
      </w:pPr>
      <w:r>
        <w:rPr>
          <w:rFonts w:hint="eastAsia"/>
          <w:color w:val="333333"/>
        </w:rPr>
        <w:t>第六条　医疗器械生产企业应当按照本办法的规定建立健全医疗器械召回管理制度，收集医疗器械安全相关信息，对可能的缺陷产品进行调查、评估，及时召回缺陷产品。</w:t>
      </w:r>
    </w:p>
    <w:p w:rsidR="006A260A" w:rsidRDefault="006A260A" w:rsidP="006A260A">
      <w:pPr>
        <w:pStyle w:val="a7"/>
        <w:shd w:val="clear" w:color="auto" w:fill="FFFFFF"/>
        <w:spacing w:before="225" w:beforeAutospacing="0" w:after="0" w:afterAutospacing="0"/>
        <w:ind w:firstLine="480"/>
        <w:rPr>
          <w:rFonts w:hint="eastAsia"/>
          <w:color w:val="333333"/>
        </w:rPr>
      </w:pPr>
      <w:r>
        <w:rPr>
          <w:rFonts w:hint="eastAsia"/>
          <w:color w:val="333333"/>
        </w:rPr>
        <w:t>进口医疗器械的境外制造厂商在中国境内指定的代理人应当将仅在境外实施医疗器械召回的有关信息及时报告国家食品药品监督管理总局；凡涉及在境内实施召回的，中国境内指定的代理人应当按照本办法的规定组织实施。</w:t>
      </w:r>
    </w:p>
    <w:p w:rsidR="006A260A" w:rsidRDefault="006A260A" w:rsidP="006A260A">
      <w:pPr>
        <w:pStyle w:val="a7"/>
        <w:shd w:val="clear" w:color="auto" w:fill="FFFFFF"/>
        <w:spacing w:before="225" w:beforeAutospacing="0" w:after="0" w:afterAutospacing="0"/>
        <w:ind w:firstLine="480"/>
        <w:rPr>
          <w:rFonts w:hint="eastAsia"/>
          <w:color w:val="333333"/>
        </w:rPr>
      </w:pPr>
      <w:r>
        <w:rPr>
          <w:rFonts w:hint="eastAsia"/>
          <w:color w:val="333333"/>
        </w:rPr>
        <w:t>医疗器械经营企业、使用单位应当积极协助医疗器械生产企业对缺陷产品进行调查、评估，主动配合生产企业履行召回义务，按照召回计划及时传达、反馈医疗器械召回信息，控制和收回缺陷产品。</w:t>
      </w:r>
    </w:p>
    <w:p w:rsidR="006A260A" w:rsidRDefault="006A260A" w:rsidP="006A260A">
      <w:pPr>
        <w:pStyle w:val="a7"/>
        <w:shd w:val="clear" w:color="auto" w:fill="FFFFFF"/>
        <w:spacing w:before="225" w:beforeAutospacing="0" w:after="0" w:afterAutospacing="0"/>
        <w:ind w:firstLine="480"/>
        <w:rPr>
          <w:rFonts w:hint="eastAsia"/>
          <w:color w:val="333333"/>
        </w:rPr>
      </w:pPr>
      <w:r>
        <w:rPr>
          <w:rFonts w:hint="eastAsia"/>
          <w:color w:val="333333"/>
        </w:rPr>
        <w:t>第七条　医疗器械经营企业、使用单位发现其经营、使用的医疗器械可能为缺陷产品的，应当立即暂停销售或者使用该医疗器械，及时通知医疗器械生产企业或者供货商，并向所在地省、自治区、直辖市食品药品监督管理部门报告；使</w:t>
      </w:r>
      <w:r>
        <w:rPr>
          <w:rFonts w:hint="eastAsia"/>
          <w:color w:val="333333"/>
        </w:rPr>
        <w:lastRenderedPageBreak/>
        <w:t>用单位为医疗机构的，还应当同时向所在地省、自治区、直辖市卫生行政部门报告。</w:t>
      </w:r>
    </w:p>
    <w:p w:rsidR="006A260A" w:rsidRDefault="006A260A" w:rsidP="006A260A">
      <w:pPr>
        <w:pStyle w:val="a7"/>
        <w:shd w:val="clear" w:color="auto" w:fill="FFFFFF"/>
        <w:spacing w:before="225" w:beforeAutospacing="0" w:after="0" w:afterAutospacing="0"/>
        <w:ind w:firstLine="480"/>
        <w:rPr>
          <w:rFonts w:hint="eastAsia"/>
          <w:color w:val="333333"/>
        </w:rPr>
      </w:pPr>
      <w:r>
        <w:rPr>
          <w:rFonts w:hint="eastAsia"/>
          <w:color w:val="333333"/>
        </w:rPr>
        <w:t>医疗器械经营企业、使用单位所在地省、自治区、直辖市食品药品监督管理部门收到报告后，应当及时通报医疗器械生产企业所在地省、自治区、直辖市食品药品监督管理部门。</w:t>
      </w:r>
    </w:p>
    <w:p w:rsidR="006A260A" w:rsidRDefault="006A260A" w:rsidP="006A260A">
      <w:pPr>
        <w:pStyle w:val="a7"/>
        <w:shd w:val="clear" w:color="auto" w:fill="FFFFFF"/>
        <w:spacing w:before="225" w:beforeAutospacing="0" w:after="0" w:afterAutospacing="0"/>
        <w:ind w:firstLine="480"/>
        <w:rPr>
          <w:rFonts w:hint="eastAsia"/>
          <w:color w:val="333333"/>
        </w:rPr>
      </w:pPr>
      <w:r>
        <w:rPr>
          <w:rFonts w:hint="eastAsia"/>
          <w:color w:val="333333"/>
        </w:rPr>
        <w:t>第八条　召回医疗器械的生产企业所在地省、自治区、直辖市食品药品监督管理部门负责医疗器械召回的监督管理，其他省、自治区、直辖市食品药品监督管理部门应当配合做好本行政区域内医疗器械召回的有关工作。</w:t>
      </w:r>
    </w:p>
    <w:p w:rsidR="006A260A" w:rsidRDefault="006A260A" w:rsidP="006A260A">
      <w:pPr>
        <w:pStyle w:val="a7"/>
        <w:shd w:val="clear" w:color="auto" w:fill="FFFFFF"/>
        <w:spacing w:before="225" w:beforeAutospacing="0" w:after="0" w:afterAutospacing="0"/>
        <w:ind w:firstLine="480"/>
        <w:rPr>
          <w:rFonts w:hint="eastAsia"/>
          <w:color w:val="333333"/>
        </w:rPr>
      </w:pPr>
      <w:r>
        <w:rPr>
          <w:rFonts w:hint="eastAsia"/>
          <w:color w:val="333333"/>
        </w:rPr>
        <w:t>国家食品药品监督管理总局监督全国医疗器械召回的管理工作。</w:t>
      </w:r>
    </w:p>
    <w:p w:rsidR="006A260A" w:rsidRDefault="006A260A" w:rsidP="006A260A">
      <w:pPr>
        <w:pStyle w:val="a7"/>
        <w:shd w:val="clear" w:color="auto" w:fill="FFFFFF"/>
        <w:spacing w:before="225" w:beforeAutospacing="0" w:after="0" w:afterAutospacing="0"/>
        <w:ind w:firstLine="480"/>
        <w:rPr>
          <w:rFonts w:hint="eastAsia"/>
          <w:color w:val="333333"/>
        </w:rPr>
      </w:pPr>
      <w:r>
        <w:rPr>
          <w:rFonts w:hint="eastAsia"/>
          <w:color w:val="333333"/>
        </w:rPr>
        <w:t>第九条　国家食品药品监督管理总局和省、自治区、直辖市食品药品监督管理部门应当按照医疗器械召回信息通报和信息公开有关制度，采取有效途径向社会公布缺陷产品信息和召回信息，必要时向同级卫生行政部门通报相关信息。</w:t>
      </w:r>
    </w:p>
    <w:p w:rsidR="004443C8" w:rsidRPr="006A260A" w:rsidRDefault="00810E0C"/>
    <w:sectPr w:rsidR="004443C8" w:rsidRPr="006A260A" w:rsidSect="00CB2C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E0C" w:rsidRDefault="00810E0C" w:rsidP="006A260A">
      <w:r>
        <w:separator/>
      </w:r>
    </w:p>
  </w:endnote>
  <w:endnote w:type="continuationSeparator" w:id="0">
    <w:p w:rsidR="00810E0C" w:rsidRDefault="00810E0C" w:rsidP="006A260A">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E0C" w:rsidRDefault="00810E0C" w:rsidP="006A260A">
      <w:r>
        <w:separator/>
      </w:r>
    </w:p>
  </w:footnote>
  <w:footnote w:type="continuationSeparator" w:id="0">
    <w:p w:rsidR="00810E0C" w:rsidRDefault="00810E0C" w:rsidP="006A26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260A"/>
    <w:rsid w:val="002270E4"/>
    <w:rsid w:val="003D0A8C"/>
    <w:rsid w:val="006A260A"/>
    <w:rsid w:val="006B6FDF"/>
    <w:rsid w:val="00752A70"/>
    <w:rsid w:val="00810E0C"/>
    <w:rsid w:val="00961D73"/>
    <w:rsid w:val="00B92286"/>
    <w:rsid w:val="00CB2C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A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52A70"/>
    <w:rPr>
      <w:i/>
      <w:iCs/>
    </w:rPr>
  </w:style>
  <w:style w:type="paragraph" w:styleId="a4">
    <w:name w:val="List Paragraph"/>
    <w:basedOn w:val="a"/>
    <w:uiPriority w:val="34"/>
    <w:qFormat/>
    <w:rsid w:val="00752A70"/>
    <w:pPr>
      <w:ind w:firstLineChars="200" w:firstLine="420"/>
    </w:pPr>
  </w:style>
  <w:style w:type="paragraph" w:styleId="a5">
    <w:name w:val="header"/>
    <w:basedOn w:val="a"/>
    <w:link w:val="Char"/>
    <w:uiPriority w:val="99"/>
    <w:semiHidden/>
    <w:unhideWhenUsed/>
    <w:rsid w:val="006A26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A260A"/>
    <w:rPr>
      <w:kern w:val="2"/>
      <w:sz w:val="18"/>
      <w:szCs w:val="18"/>
    </w:rPr>
  </w:style>
  <w:style w:type="paragraph" w:styleId="a6">
    <w:name w:val="footer"/>
    <w:basedOn w:val="a"/>
    <w:link w:val="Char0"/>
    <w:uiPriority w:val="99"/>
    <w:semiHidden/>
    <w:unhideWhenUsed/>
    <w:rsid w:val="006A260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A260A"/>
    <w:rPr>
      <w:kern w:val="2"/>
      <w:sz w:val="18"/>
      <w:szCs w:val="18"/>
    </w:rPr>
  </w:style>
  <w:style w:type="paragraph" w:styleId="a7">
    <w:name w:val="Normal (Web)"/>
    <w:basedOn w:val="a"/>
    <w:uiPriority w:val="99"/>
    <w:semiHidden/>
    <w:unhideWhenUsed/>
    <w:rsid w:val="006A260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1930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dc:creator>
  <cp:keywords/>
  <dc:description/>
  <cp:lastModifiedBy>dong</cp:lastModifiedBy>
  <cp:revision>2</cp:revision>
  <dcterms:created xsi:type="dcterms:W3CDTF">2020-05-19T08:14:00Z</dcterms:created>
  <dcterms:modified xsi:type="dcterms:W3CDTF">2020-05-19T08:14:00Z</dcterms:modified>
</cp:coreProperties>
</file>