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8A0" w:rsidRPr="000D28A0" w:rsidRDefault="000D28A0" w:rsidP="000D28A0">
      <w:pPr>
        <w:widowControl/>
        <w:shd w:val="clear" w:color="auto" w:fill="FFFFFF"/>
        <w:jc w:val="center"/>
        <w:rPr>
          <w:rFonts w:ascii="Tahoma" w:eastAsia="宋体" w:hAnsi="Tahoma" w:cs="Tahoma"/>
          <w:color w:val="000000"/>
          <w:kern w:val="0"/>
          <w:sz w:val="19"/>
          <w:szCs w:val="19"/>
        </w:rPr>
      </w:pPr>
      <w:r w:rsidRPr="000D28A0">
        <w:rPr>
          <w:rFonts w:ascii="Tahoma" w:eastAsia="宋体" w:hAnsi="Tahoma" w:cs="Tahoma"/>
          <w:b/>
          <w:bCs/>
          <w:color w:val="000000"/>
          <w:kern w:val="0"/>
          <w:sz w:val="22"/>
        </w:rPr>
        <w:t>关于发布需进行临床试验审批的第三类医疗器械目录的通告</w:t>
      </w:r>
    </w:p>
    <w:p w:rsidR="000D28A0" w:rsidRPr="000D28A0" w:rsidRDefault="000D28A0" w:rsidP="000D28A0">
      <w:pPr>
        <w:widowControl/>
        <w:shd w:val="clear" w:color="auto" w:fill="FFFFFF"/>
        <w:jc w:val="left"/>
        <w:rPr>
          <w:rFonts w:ascii="Tahoma" w:eastAsia="宋体" w:hAnsi="Tahoma" w:cs="Tahoma"/>
          <w:color w:val="000000"/>
          <w:kern w:val="0"/>
          <w:sz w:val="19"/>
          <w:szCs w:val="19"/>
        </w:rPr>
      </w:pPr>
      <w:r w:rsidRPr="000D28A0">
        <w:rPr>
          <w:rFonts w:ascii="Tahoma" w:eastAsia="宋体" w:hAnsi="Tahoma" w:cs="Tahoma"/>
          <w:color w:val="000000"/>
          <w:kern w:val="0"/>
          <w:sz w:val="19"/>
          <w:szCs w:val="19"/>
        </w:rPr>
        <w:t xml:space="preserve">　　为保护医疗器械临床试验受试者安全，规范临床试验审批工作，根据《医疗器械监督管理条例》（国务院令第</w:t>
      </w:r>
      <w:r w:rsidRPr="000D28A0">
        <w:rPr>
          <w:rFonts w:ascii="Tahoma" w:eastAsia="宋体" w:hAnsi="Tahoma" w:cs="Tahoma"/>
          <w:color w:val="000000"/>
          <w:kern w:val="0"/>
          <w:sz w:val="19"/>
          <w:szCs w:val="19"/>
        </w:rPr>
        <w:t>650</w:t>
      </w:r>
      <w:r w:rsidRPr="000D28A0">
        <w:rPr>
          <w:rFonts w:ascii="Tahoma" w:eastAsia="宋体" w:hAnsi="Tahoma" w:cs="Tahoma"/>
          <w:color w:val="000000"/>
          <w:kern w:val="0"/>
          <w:sz w:val="19"/>
          <w:szCs w:val="19"/>
        </w:rPr>
        <w:t>号）和《医疗器械注册管理办法》（国家食品药品监督管理总局令第</w:t>
      </w:r>
      <w:r w:rsidRPr="000D28A0">
        <w:rPr>
          <w:rFonts w:ascii="Tahoma" w:eastAsia="宋体" w:hAnsi="Tahoma" w:cs="Tahoma"/>
          <w:color w:val="000000"/>
          <w:kern w:val="0"/>
          <w:sz w:val="19"/>
          <w:szCs w:val="19"/>
        </w:rPr>
        <w:t>4</w:t>
      </w:r>
      <w:r w:rsidRPr="000D28A0">
        <w:rPr>
          <w:rFonts w:ascii="Tahoma" w:eastAsia="宋体" w:hAnsi="Tahoma" w:cs="Tahoma"/>
          <w:color w:val="000000"/>
          <w:kern w:val="0"/>
          <w:sz w:val="19"/>
          <w:szCs w:val="19"/>
        </w:rPr>
        <w:t>号），国家食品药品监督管理总局组织制定了《需进行临床试验审批的第三类医疗器械目录》，现予发布，自</w:t>
      </w:r>
      <w:r w:rsidRPr="000D28A0">
        <w:rPr>
          <w:rFonts w:ascii="Tahoma" w:eastAsia="宋体" w:hAnsi="Tahoma" w:cs="Tahoma"/>
          <w:color w:val="000000"/>
          <w:kern w:val="0"/>
          <w:sz w:val="19"/>
          <w:szCs w:val="19"/>
        </w:rPr>
        <w:t>2014</w:t>
      </w:r>
      <w:r w:rsidRPr="000D28A0">
        <w:rPr>
          <w:rFonts w:ascii="Tahoma" w:eastAsia="宋体" w:hAnsi="Tahoma" w:cs="Tahoma"/>
          <w:color w:val="000000"/>
          <w:kern w:val="0"/>
          <w:sz w:val="19"/>
          <w:szCs w:val="19"/>
        </w:rPr>
        <w:t>年</w:t>
      </w:r>
      <w:r w:rsidRPr="000D28A0">
        <w:rPr>
          <w:rFonts w:ascii="Tahoma" w:eastAsia="宋体" w:hAnsi="Tahoma" w:cs="Tahoma"/>
          <w:color w:val="000000"/>
          <w:kern w:val="0"/>
          <w:sz w:val="19"/>
          <w:szCs w:val="19"/>
        </w:rPr>
        <w:t>10</w:t>
      </w:r>
      <w:r w:rsidRPr="000D28A0">
        <w:rPr>
          <w:rFonts w:ascii="Tahoma" w:eastAsia="宋体" w:hAnsi="Tahoma" w:cs="Tahoma"/>
          <w:color w:val="000000"/>
          <w:kern w:val="0"/>
          <w:sz w:val="19"/>
          <w:szCs w:val="19"/>
        </w:rPr>
        <w:t>月</w:t>
      </w:r>
      <w:r w:rsidRPr="000D28A0">
        <w:rPr>
          <w:rFonts w:ascii="Tahoma" w:eastAsia="宋体" w:hAnsi="Tahoma" w:cs="Tahoma"/>
          <w:color w:val="000000"/>
          <w:kern w:val="0"/>
          <w:sz w:val="19"/>
          <w:szCs w:val="19"/>
        </w:rPr>
        <w:t>1</w:t>
      </w:r>
      <w:r w:rsidRPr="000D28A0">
        <w:rPr>
          <w:rFonts w:ascii="Tahoma" w:eastAsia="宋体" w:hAnsi="Tahoma" w:cs="Tahoma"/>
          <w:color w:val="000000"/>
          <w:kern w:val="0"/>
          <w:sz w:val="19"/>
          <w:szCs w:val="19"/>
        </w:rPr>
        <w:t>日起施行。</w:t>
      </w:r>
    </w:p>
    <w:p w:rsidR="000D28A0" w:rsidRPr="000D28A0" w:rsidRDefault="000D28A0" w:rsidP="000D28A0">
      <w:pPr>
        <w:widowControl/>
        <w:shd w:val="clear" w:color="auto" w:fill="FFFFFF"/>
        <w:jc w:val="left"/>
        <w:rPr>
          <w:rFonts w:ascii="Tahoma" w:eastAsia="宋体" w:hAnsi="Tahoma" w:cs="Tahoma"/>
          <w:color w:val="000000"/>
          <w:kern w:val="0"/>
          <w:sz w:val="19"/>
          <w:szCs w:val="19"/>
        </w:rPr>
      </w:pPr>
      <w:r w:rsidRPr="000D28A0">
        <w:rPr>
          <w:rFonts w:ascii="Tahoma" w:eastAsia="宋体" w:hAnsi="Tahoma" w:cs="Tahoma"/>
          <w:color w:val="000000"/>
          <w:kern w:val="0"/>
          <w:sz w:val="19"/>
          <w:szCs w:val="19"/>
        </w:rPr>
        <w:t xml:space="preserve">　　特此通告。</w:t>
      </w:r>
    </w:p>
    <w:p w:rsidR="000D28A0" w:rsidRPr="000D28A0" w:rsidRDefault="000D28A0" w:rsidP="000D28A0">
      <w:pPr>
        <w:widowControl/>
        <w:shd w:val="clear" w:color="auto" w:fill="FFFFFF"/>
        <w:jc w:val="left"/>
        <w:rPr>
          <w:rFonts w:ascii="Tahoma" w:eastAsia="宋体" w:hAnsi="Tahoma" w:cs="Tahoma"/>
          <w:color w:val="000000"/>
          <w:kern w:val="0"/>
          <w:sz w:val="19"/>
          <w:szCs w:val="19"/>
        </w:rPr>
      </w:pPr>
      <w:r w:rsidRPr="000D28A0">
        <w:rPr>
          <w:rFonts w:ascii="Tahoma" w:eastAsia="宋体" w:hAnsi="Tahoma" w:cs="Tahoma"/>
          <w:color w:val="000000"/>
          <w:kern w:val="0"/>
          <w:sz w:val="19"/>
          <w:szCs w:val="19"/>
        </w:rPr>
        <w:br/>
      </w:r>
      <w:r w:rsidRPr="000D28A0">
        <w:rPr>
          <w:rFonts w:ascii="Tahoma" w:eastAsia="宋体" w:hAnsi="Tahoma" w:cs="Tahoma"/>
          <w:color w:val="000000"/>
          <w:kern w:val="0"/>
          <w:sz w:val="19"/>
          <w:szCs w:val="19"/>
        </w:rPr>
        <w:t xml:space="preserve">　　附件：需进行临床试验审批的第三类医疗器械目录</w:t>
      </w:r>
    </w:p>
    <w:p w:rsidR="000D28A0" w:rsidRPr="000D28A0" w:rsidRDefault="000D28A0" w:rsidP="000D28A0">
      <w:pPr>
        <w:widowControl/>
        <w:shd w:val="clear" w:color="auto" w:fill="FFFFFF"/>
        <w:jc w:val="left"/>
        <w:rPr>
          <w:rFonts w:ascii="Tahoma" w:eastAsia="宋体" w:hAnsi="Tahoma" w:cs="Tahoma"/>
          <w:color w:val="000000"/>
          <w:kern w:val="0"/>
          <w:sz w:val="19"/>
          <w:szCs w:val="19"/>
        </w:rPr>
      </w:pPr>
      <w:r w:rsidRPr="000D28A0">
        <w:rPr>
          <w:rFonts w:ascii="Tahoma" w:eastAsia="宋体" w:hAnsi="Tahoma" w:cs="Tahoma"/>
          <w:color w:val="000000"/>
          <w:kern w:val="0"/>
          <w:sz w:val="19"/>
          <w:szCs w:val="19"/>
        </w:rPr>
        <w:br/>
      </w:r>
      <w:r w:rsidRPr="000D28A0">
        <w:rPr>
          <w:rFonts w:ascii="Tahoma" w:eastAsia="宋体" w:hAnsi="Tahoma" w:cs="Tahoma"/>
          <w:color w:val="000000"/>
          <w:kern w:val="0"/>
          <w:sz w:val="19"/>
          <w:szCs w:val="19"/>
        </w:rPr>
        <w:t xml:space="preserve">　　　</w:t>
      </w:r>
      <w:r>
        <w:rPr>
          <w:rFonts w:ascii="Tahoma" w:eastAsia="宋体" w:hAnsi="Tahoma" w:cs="Tahoma"/>
          <w:color w:val="000000"/>
          <w:kern w:val="0"/>
          <w:sz w:val="19"/>
          <w:szCs w:val="19"/>
        </w:rPr>
        <w:t xml:space="preserve">　　　　　　　　　　　　　　　　　　　　　　　　　　　　</w:t>
      </w:r>
      <w:r w:rsidRPr="000D28A0">
        <w:rPr>
          <w:rFonts w:ascii="Tahoma" w:eastAsia="宋体" w:hAnsi="Tahoma" w:cs="Tahoma"/>
          <w:color w:val="000000"/>
          <w:kern w:val="0"/>
          <w:sz w:val="19"/>
          <w:szCs w:val="19"/>
        </w:rPr>
        <w:t>国家食品药品监督管理总局</w:t>
      </w:r>
      <w:r w:rsidRPr="000D28A0">
        <w:rPr>
          <w:rFonts w:ascii="Tahoma" w:eastAsia="宋体" w:hAnsi="Tahoma" w:cs="Tahoma"/>
          <w:color w:val="000000"/>
          <w:kern w:val="0"/>
          <w:sz w:val="19"/>
          <w:szCs w:val="19"/>
        </w:rPr>
        <w:br/>
      </w:r>
      <w:r>
        <w:rPr>
          <w:rFonts w:ascii="Tahoma" w:eastAsia="宋体" w:hAnsi="Tahoma" w:cs="Tahoma" w:hint="eastAsia"/>
          <w:color w:val="000000"/>
          <w:kern w:val="0"/>
          <w:sz w:val="19"/>
          <w:szCs w:val="19"/>
        </w:rPr>
        <w:t xml:space="preserve">                                                                      </w:t>
      </w:r>
      <w:r w:rsidRPr="000D28A0">
        <w:rPr>
          <w:rFonts w:ascii="Tahoma" w:eastAsia="宋体" w:hAnsi="Tahoma" w:cs="Tahoma"/>
          <w:color w:val="000000"/>
          <w:kern w:val="0"/>
          <w:sz w:val="19"/>
          <w:szCs w:val="19"/>
        </w:rPr>
        <w:t>2014</w:t>
      </w:r>
      <w:r w:rsidRPr="000D28A0">
        <w:rPr>
          <w:rFonts w:ascii="Tahoma" w:eastAsia="宋体" w:hAnsi="Tahoma" w:cs="Tahoma"/>
          <w:color w:val="000000"/>
          <w:kern w:val="0"/>
          <w:sz w:val="19"/>
          <w:szCs w:val="19"/>
        </w:rPr>
        <w:t>年</w:t>
      </w:r>
      <w:r w:rsidRPr="000D28A0">
        <w:rPr>
          <w:rFonts w:ascii="Tahoma" w:eastAsia="宋体" w:hAnsi="Tahoma" w:cs="Tahoma"/>
          <w:color w:val="000000"/>
          <w:kern w:val="0"/>
          <w:sz w:val="19"/>
          <w:szCs w:val="19"/>
        </w:rPr>
        <w:t>8</w:t>
      </w:r>
      <w:r w:rsidRPr="000D28A0">
        <w:rPr>
          <w:rFonts w:ascii="Tahoma" w:eastAsia="宋体" w:hAnsi="Tahoma" w:cs="Tahoma"/>
          <w:color w:val="000000"/>
          <w:kern w:val="0"/>
          <w:sz w:val="19"/>
          <w:szCs w:val="19"/>
        </w:rPr>
        <w:t>月</w:t>
      </w:r>
      <w:r w:rsidRPr="000D28A0">
        <w:rPr>
          <w:rFonts w:ascii="Tahoma" w:eastAsia="宋体" w:hAnsi="Tahoma" w:cs="Tahoma"/>
          <w:color w:val="000000"/>
          <w:kern w:val="0"/>
          <w:sz w:val="19"/>
          <w:szCs w:val="19"/>
        </w:rPr>
        <w:t>25</w:t>
      </w:r>
      <w:r w:rsidRPr="000D28A0">
        <w:rPr>
          <w:rFonts w:ascii="Tahoma" w:eastAsia="宋体" w:hAnsi="Tahoma" w:cs="Tahoma"/>
          <w:color w:val="000000"/>
          <w:kern w:val="0"/>
          <w:sz w:val="19"/>
          <w:szCs w:val="19"/>
        </w:rPr>
        <w:t>日</w:t>
      </w:r>
    </w:p>
    <w:p w:rsidR="000D28A0" w:rsidRPr="000D28A0" w:rsidRDefault="000D28A0" w:rsidP="000D28A0">
      <w:pPr>
        <w:widowControl/>
        <w:shd w:val="clear" w:color="auto" w:fill="FFFFFF"/>
        <w:jc w:val="left"/>
        <w:rPr>
          <w:rFonts w:ascii="Tahoma" w:eastAsia="宋体" w:hAnsi="Tahoma" w:cs="Tahoma"/>
          <w:color w:val="000000"/>
          <w:kern w:val="0"/>
          <w:sz w:val="19"/>
          <w:szCs w:val="19"/>
        </w:rPr>
      </w:pPr>
      <w:r w:rsidRPr="000D28A0">
        <w:rPr>
          <w:rFonts w:ascii="Tahoma" w:eastAsia="宋体" w:hAnsi="Tahoma" w:cs="Tahoma"/>
          <w:color w:val="000000"/>
          <w:kern w:val="0"/>
          <w:sz w:val="19"/>
          <w:szCs w:val="19"/>
        </w:rPr>
        <w:t xml:space="preserve">　　</w:t>
      </w:r>
    </w:p>
    <w:p w:rsidR="000D28A0" w:rsidRPr="000D28A0" w:rsidRDefault="000D28A0" w:rsidP="000D28A0">
      <w:pPr>
        <w:widowControl/>
        <w:shd w:val="clear" w:color="auto" w:fill="FFFFFF"/>
        <w:jc w:val="left"/>
        <w:rPr>
          <w:rFonts w:ascii="Tahoma" w:eastAsia="宋体" w:hAnsi="Tahoma" w:cs="Tahoma"/>
          <w:color w:val="000000"/>
          <w:kern w:val="0"/>
          <w:sz w:val="19"/>
          <w:szCs w:val="19"/>
        </w:rPr>
      </w:pPr>
      <w:r w:rsidRPr="000D28A0">
        <w:rPr>
          <w:rFonts w:ascii="Tahoma" w:eastAsia="宋体" w:hAnsi="Tahoma" w:cs="Tahoma"/>
          <w:color w:val="000000"/>
          <w:kern w:val="0"/>
          <w:sz w:val="19"/>
          <w:szCs w:val="19"/>
        </w:rPr>
        <w:t>附件</w:t>
      </w:r>
    </w:p>
    <w:p w:rsidR="000D28A0" w:rsidRPr="000D28A0" w:rsidRDefault="000D28A0" w:rsidP="000D28A0">
      <w:pPr>
        <w:widowControl/>
        <w:shd w:val="clear" w:color="auto" w:fill="FFFFFF"/>
        <w:jc w:val="center"/>
        <w:rPr>
          <w:rFonts w:ascii="Tahoma" w:eastAsia="宋体" w:hAnsi="Tahoma" w:cs="Tahoma"/>
          <w:color w:val="000000"/>
          <w:kern w:val="0"/>
          <w:sz w:val="19"/>
          <w:szCs w:val="19"/>
        </w:rPr>
      </w:pPr>
      <w:r w:rsidRPr="000D28A0">
        <w:rPr>
          <w:rFonts w:ascii="Tahoma" w:eastAsia="宋体" w:hAnsi="Tahoma" w:cs="Tahoma"/>
          <w:color w:val="000000"/>
          <w:kern w:val="0"/>
          <w:sz w:val="19"/>
          <w:szCs w:val="19"/>
        </w:rPr>
        <w:t>需进行临床试验审批的第三类医疗器械目录</w:t>
      </w:r>
    </w:p>
    <w:tbl>
      <w:tblPr>
        <w:tblW w:w="10935" w:type="dxa"/>
        <w:shd w:val="clear" w:color="auto" w:fill="FFFFFF"/>
        <w:tblCellMar>
          <w:left w:w="0" w:type="dxa"/>
          <w:right w:w="0" w:type="dxa"/>
        </w:tblCellMar>
        <w:tblLook w:val="04A0"/>
      </w:tblPr>
      <w:tblGrid>
        <w:gridCol w:w="735"/>
        <w:gridCol w:w="570"/>
        <w:gridCol w:w="1620"/>
        <w:gridCol w:w="825"/>
        <w:gridCol w:w="7185"/>
      </w:tblGrid>
      <w:tr w:rsidR="000D28A0" w:rsidRPr="000D28A0" w:rsidTr="000D28A0">
        <w:trPr>
          <w:trHeight w:val="630"/>
        </w:trPr>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序号</w:t>
            </w:r>
          </w:p>
        </w:tc>
        <w:tc>
          <w:tcPr>
            <w:tcW w:w="2190" w:type="dxa"/>
            <w:gridSpan w:val="2"/>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产品名称</w:t>
            </w:r>
          </w:p>
        </w:tc>
        <w:tc>
          <w:tcPr>
            <w:tcW w:w="825"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分类编码</w:t>
            </w:r>
          </w:p>
        </w:tc>
        <w:tc>
          <w:tcPr>
            <w:tcW w:w="7185" w:type="dxa"/>
            <w:tcBorders>
              <w:top w:val="single" w:sz="6" w:space="0" w:color="000000"/>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产品描述</w:t>
            </w:r>
          </w:p>
        </w:tc>
      </w:tr>
      <w:tr w:rsidR="000D28A0" w:rsidRPr="000D28A0" w:rsidTr="000D28A0">
        <w:trPr>
          <w:trHeight w:val="90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1</w:t>
            </w:r>
          </w:p>
        </w:tc>
        <w:tc>
          <w:tcPr>
            <w:tcW w:w="570" w:type="dxa"/>
            <w:vMerge w:val="restart"/>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采</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用</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全</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新</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设</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计</w:t>
            </w:r>
            <w:r w:rsidRPr="000D28A0">
              <w:rPr>
                <w:rFonts w:ascii="Tahoma" w:eastAsia="宋体" w:hAnsi="Tahoma" w:cs="Tahoma"/>
                <w:color w:val="595959"/>
                <w:kern w:val="0"/>
                <w:sz w:val="16"/>
                <w:szCs w:val="16"/>
              </w:rPr>
              <w:t>/</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用</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于</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全</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新</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适</w:t>
            </w:r>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用</w:t>
            </w:r>
            <w:r w:rsidRPr="000D28A0">
              <w:rPr>
                <w:rFonts w:ascii="Tahoma" w:eastAsia="宋体" w:hAnsi="Tahoma" w:cs="Tahoma"/>
                <w:color w:val="595959"/>
                <w:kern w:val="0"/>
                <w:sz w:val="16"/>
                <w:szCs w:val="16"/>
              </w:rPr>
              <w:br/>
            </w:r>
            <w:proofErr w:type="gramStart"/>
            <w:r w:rsidRPr="000D28A0">
              <w:rPr>
                <w:rFonts w:ascii="宋体" w:eastAsia="宋体" w:hAnsi="宋体" w:cs="Tahoma" w:hint="eastAsia"/>
                <w:color w:val="595959"/>
                <w:kern w:val="0"/>
                <w:sz w:val="16"/>
                <w:szCs w:val="16"/>
              </w:rPr>
              <w:t>范</w:t>
            </w:r>
            <w:proofErr w:type="gramEnd"/>
            <w:r w:rsidRPr="000D28A0">
              <w:rPr>
                <w:rFonts w:ascii="Tahoma" w:eastAsia="宋体" w:hAnsi="Tahoma" w:cs="Tahoma"/>
                <w:color w:val="595959"/>
                <w:kern w:val="0"/>
                <w:sz w:val="16"/>
                <w:szCs w:val="16"/>
              </w:rPr>
              <w:br/>
            </w:r>
            <w:r w:rsidRPr="000D28A0">
              <w:rPr>
                <w:rFonts w:ascii="宋体" w:eastAsia="宋体" w:hAnsi="宋体" w:cs="Tahoma" w:hint="eastAsia"/>
                <w:color w:val="595959"/>
                <w:kern w:val="0"/>
                <w:sz w:val="16"/>
                <w:szCs w:val="16"/>
              </w:rPr>
              <w:t>围</w:t>
            </w:r>
          </w:p>
        </w:tc>
        <w:tc>
          <w:tcPr>
            <w:tcW w:w="162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植入式心脏起搏器、植入式心脏除颤器、植入式心脏再同步复律除颤器</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6821</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植入于体内的电子治疗仪器，由脉冲发生器和电极导线组成。植入式心脏起搏器产品具有起搏、感知、</w:t>
            </w:r>
            <w:proofErr w:type="gramStart"/>
            <w:r w:rsidRPr="000D28A0">
              <w:rPr>
                <w:rFonts w:ascii="宋体" w:eastAsia="宋体" w:hAnsi="宋体" w:cs="Tahoma" w:hint="eastAsia"/>
                <w:color w:val="595959"/>
                <w:kern w:val="0"/>
                <w:sz w:val="16"/>
                <w:szCs w:val="16"/>
              </w:rPr>
              <w:t>程控等</w:t>
            </w:r>
            <w:proofErr w:type="gramEnd"/>
            <w:r w:rsidRPr="000D28A0">
              <w:rPr>
                <w:rFonts w:ascii="宋体" w:eastAsia="宋体" w:hAnsi="宋体" w:cs="Tahoma" w:hint="eastAsia"/>
                <w:color w:val="595959"/>
                <w:kern w:val="0"/>
                <w:sz w:val="16"/>
                <w:szCs w:val="16"/>
              </w:rPr>
              <w:t>功能，通过脉冲发生器发放由电池提供能量的电脉冲，通过电极导线的传导，刺激电极所接触的心肌，使心脏激动和收缩，从而达到治疗由于某些心律失常所致的心脏功能障碍的目的。</w:t>
            </w:r>
          </w:p>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植入式心脏除颤器可提供室性抗心动过速起搏功能和对心室除颤功能</w:t>
            </w:r>
            <w:r w:rsidRPr="000D28A0">
              <w:rPr>
                <w:rFonts w:ascii="Tahoma" w:eastAsia="宋体" w:hAnsi="Tahoma" w:cs="Tahoma"/>
                <w:color w:val="595959"/>
                <w:kern w:val="0"/>
                <w:sz w:val="16"/>
                <w:szCs w:val="16"/>
              </w:rPr>
              <w:t>,</w:t>
            </w:r>
            <w:r w:rsidRPr="000D28A0">
              <w:rPr>
                <w:rFonts w:ascii="宋体" w:eastAsia="宋体" w:hAnsi="宋体" w:cs="Tahoma" w:hint="eastAsia"/>
                <w:color w:val="595959"/>
                <w:kern w:val="0"/>
                <w:sz w:val="16"/>
                <w:szCs w:val="16"/>
              </w:rPr>
              <w:t>用于对危及生命的室性心律失常的自动治疗。</w:t>
            </w:r>
          </w:p>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植入式心脏再同步复律除颤器还适用于患有充血性心力衰竭的病人</w:t>
            </w:r>
            <w:r w:rsidRPr="000D28A0">
              <w:rPr>
                <w:rFonts w:ascii="Tahoma" w:eastAsia="宋体" w:hAnsi="Tahoma" w:cs="Tahoma"/>
                <w:color w:val="595959"/>
                <w:kern w:val="0"/>
                <w:sz w:val="16"/>
                <w:szCs w:val="16"/>
              </w:rPr>
              <w:t>,</w:t>
            </w:r>
            <w:r w:rsidRPr="000D28A0">
              <w:rPr>
                <w:rFonts w:ascii="宋体" w:eastAsia="宋体" w:hAnsi="宋体" w:cs="Tahoma" w:hint="eastAsia"/>
                <w:color w:val="595959"/>
                <w:kern w:val="0"/>
                <w:sz w:val="16"/>
                <w:szCs w:val="16"/>
              </w:rPr>
              <w:t>使其右心室和左心室再同步。</w:t>
            </w:r>
          </w:p>
        </w:tc>
      </w:tr>
      <w:tr w:rsidR="000D28A0" w:rsidRPr="000D28A0" w:rsidTr="000D28A0">
        <w:trPr>
          <w:trHeight w:val="90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2</w:t>
            </w:r>
          </w:p>
        </w:tc>
        <w:tc>
          <w:tcPr>
            <w:tcW w:w="0" w:type="auto"/>
            <w:vMerge/>
            <w:tcBorders>
              <w:top w:val="nil"/>
              <w:left w:val="nil"/>
              <w:bottom w:val="single" w:sz="6" w:space="0" w:color="000000"/>
              <w:right w:val="single" w:sz="6" w:space="0" w:color="000000"/>
            </w:tcBorders>
            <w:shd w:val="clear" w:color="auto" w:fill="FFFFFF"/>
            <w:vAlign w:val="center"/>
            <w:hideMark/>
          </w:tcPr>
          <w:p w:rsidR="000D28A0" w:rsidRPr="000D28A0" w:rsidRDefault="000D28A0" w:rsidP="000D28A0">
            <w:pPr>
              <w:widowControl/>
              <w:jc w:val="left"/>
              <w:rPr>
                <w:rFonts w:ascii="Tahoma" w:eastAsia="宋体" w:hAnsi="Tahoma" w:cs="Tahoma"/>
                <w:color w:val="595959"/>
                <w:kern w:val="0"/>
                <w:sz w:val="16"/>
                <w:szCs w:val="16"/>
              </w:rPr>
            </w:pPr>
          </w:p>
        </w:tc>
        <w:tc>
          <w:tcPr>
            <w:tcW w:w="162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植入式血泵</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6845</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由血泵和能量转换装置组合而成，依靠微型电</w:t>
            </w:r>
            <w:r w:rsidRPr="000D28A0">
              <w:rPr>
                <w:rFonts w:ascii="Tahoma" w:eastAsia="宋体" w:hAnsi="Tahoma" w:cs="Tahoma"/>
                <w:color w:val="595959"/>
                <w:kern w:val="0"/>
                <w:sz w:val="16"/>
                <w:szCs w:val="16"/>
              </w:rPr>
              <w:t>-</w:t>
            </w:r>
            <w:r w:rsidRPr="000D28A0">
              <w:rPr>
                <w:rFonts w:ascii="宋体" w:eastAsia="宋体" w:hAnsi="宋体" w:cs="Tahoma" w:hint="eastAsia"/>
                <w:color w:val="595959"/>
                <w:kern w:val="0"/>
                <w:sz w:val="16"/>
                <w:szCs w:val="16"/>
              </w:rPr>
              <w:t>机</w:t>
            </w:r>
            <w:r w:rsidRPr="000D28A0">
              <w:rPr>
                <w:rFonts w:ascii="Tahoma" w:eastAsia="宋体" w:hAnsi="Tahoma" w:cs="Tahoma"/>
                <w:color w:val="595959"/>
                <w:kern w:val="0"/>
                <w:sz w:val="16"/>
                <w:szCs w:val="16"/>
              </w:rPr>
              <w:t>(</w:t>
            </w:r>
            <w:r w:rsidRPr="000D28A0">
              <w:rPr>
                <w:rFonts w:ascii="宋体" w:eastAsia="宋体" w:hAnsi="宋体" w:cs="Tahoma" w:hint="eastAsia"/>
                <w:color w:val="595959"/>
                <w:kern w:val="0"/>
                <w:sz w:val="16"/>
                <w:szCs w:val="16"/>
              </w:rPr>
              <w:t>或电</w:t>
            </w:r>
            <w:r w:rsidRPr="000D28A0">
              <w:rPr>
                <w:rFonts w:ascii="Tahoma" w:eastAsia="宋体" w:hAnsi="Tahoma" w:cs="Tahoma"/>
                <w:color w:val="595959"/>
                <w:kern w:val="0"/>
                <w:sz w:val="16"/>
                <w:szCs w:val="16"/>
              </w:rPr>
              <w:t>-</w:t>
            </w:r>
            <w:r w:rsidRPr="000D28A0">
              <w:rPr>
                <w:rFonts w:ascii="宋体" w:eastAsia="宋体" w:hAnsi="宋体" w:cs="Tahoma" w:hint="eastAsia"/>
                <w:color w:val="595959"/>
                <w:kern w:val="0"/>
                <w:sz w:val="16"/>
                <w:szCs w:val="16"/>
              </w:rPr>
              <w:t>液</w:t>
            </w:r>
            <w:r w:rsidRPr="000D28A0">
              <w:rPr>
                <w:rFonts w:ascii="Tahoma" w:eastAsia="宋体" w:hAnsi="Tahoma" w:cs="Tahoma"/>
                <w:color w:val="595959"/>
                <w:kern w:val="0"/>
                <w:sz w:val="16"/>
                <w:szCs w:val="16"/>
              </w:rPr>
              <w:t>)</w:t>
            </w:r>
            <w:r w:rsidRPr="000D28A0">
              <w:rPr>
                <w:rFonts w:ascii="宋体" w:eastAsia="宋体" w:hAnsi="宋体" w:cs="Tahoma" w:hint="eastAsia"/>
                <w:color w:val="595959"/>
                <w:kern w:val="0"/>
                <w:sz w:val="16"/>
                <w:szCs w:val="16"/>
              </w:rPr>
              <w:t>能量转换装置来驱动，维持正常的人体血液循环，起到部分或完全代替自然心脏的功能。</w:t>
            </w:r>
          </w:p>
        </w:tc>
      </w:tr>
      <w:tr w:rsidR="000D28A0" w:rsidRPr="000D28A0" w:rsidTr="000D28A0">
        <w:trPr>
          <w:trHeight w:val="90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3</w:t>
            </w:r>
          </w:p>
        </w:tc>
        <w:tc>
          <w:tcPr>
            <w:tcW w:w="0" w:type="auto"/>
            <w:vMerge/>
            <w:tcBorders>
              <w:top w:val="nil"/>
              <w:left w:val="nil"/>
              <w:bottom w:val="single" w:sz="6" w:space="0" w:color="000000"/>
              <w:right w:val="single" w:sz="6" w:space="0" w:color="000000"/>
            </w:tcBorders>
            <w:shd w:val="clear" w:color="auto" w:fill="FFFFFF"/>
            <w:vAlign w:val="center"/>
            <w:hideMark/>
          </w:tcPr>
          <w:p w:rsidR="000D28A0" w:rsidRPr="000D28A0" w:rsidRDefault="000D28A0" w:rsidP="000D28A0">
            <w:pPr>
              <w:widowControl/>
              <w:jc w:val="left"/>
              <w:rPr>
                <w:rFonts w:ascii="Tahoma" w:eastAsia="宋体" w:hAnsi="Tahoma" w:cs="Tahoma"/>
                <w:color w:val="595959"/>
                <w:kern w:val="0"/>
                <w:sz w:val="16"/>
                <w:szCs w:val="16"/>
              </w:rPr>
            </w:pPr>
          </w:p>
        </w:tc>
        <w:tc>
          <w:tcPr>
            <w:tcW w:w="1620"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植入</w:t>
            </w:r>
            <w:proofErr w:type="gramStart"/>
            <w:r w:rsidRPr="000D28A0">
              <w:rPr>
                <w:rFonts w:ascii="宋体" w:eastAsia="宋体" w:hAnsi="宋体" w:cs="Tahoma" w:hint="eastAsia"/>
                <w:color w:val="595959"/>
                <w:kern w:val="0"/>
                <w:sz w:val="16"/>
                <w:szCs w:val="16"/>
              </w:rPr>
              <w:t>式药物</w:t>
            </w:r>
            <w:proofErr w:type="gramEnd"/>
            <w:r w:rsidRPr="000D28A0">
              <w:rPr>
                <w:rFonts w:ascii="宋体" w:eastAsia="宋体" w:hAnsi="宋体" w:cs="Tahoma" w:hint="eastAsia"/>
                <w:color w:val="595959"/>
                <w:kern w:val="0"/>
                <w:sz w:val="16"/>
                <w:szCs w:val="16"/>
              </w:rPr>
              <w:t>灌注泵</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6854</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其药物灌注泵植入人体，与鞘内导管、导管入口组件、再灌注组件、袋囊组件、穿刺组件和程控器等配合使用，用于需长期输入药物或液体的患者。</w:t>
            </w:r>
          </w:p>
        </w:tc>
      </w:tr>
      <w:tr w:rsidR="000D28A0" w:rsidRPr="000D28A0" w:rsidTr="000D28A0">
        <w:trPr>
          <w:trHeight w:val="90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4</w:t>
            </w:r>
          </w:p>
        </w:tc>
        <w:tc>
          <w:tcPr>
            <w:tcW w:w="2190" w:type="dxa"/>
            <w:gridSpan w:val="2"/>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境内市场上尚未出现的血管内支架系统</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6846</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与境内市场上已有的医疗器械产品相比，主要组成材料改变、重大工艺改变、主要作用机理改变或者适用范围发生重大改变的通过输送系统以经</w:t>
            </w:r>
            <w:proofErr w:type="gramStart"/>
            <w:r w:rsidRPr="000D28A0">
              <w:rPr>
                <w:rFonts w:ascii="宋体" w:eastAsia="宋体" w:hAnsi="宋体" w:cs="Tahoma" w:hint="eastAsia"/>
                <w:color w:val="595959"/>
                <w:kern w:val="0"/>
                <w:sz w:val="16"/>
                <w:szCs w:val="16"/>
              </w:rPr>
              <w:t>皮方式</w:t>
            </w:r>
            <w:proofErr w:type="gramEnd"/>
            <w:r w:rsidRPr="000D28A0">
              <w:rPr>
                <w:rFonts w:ascii="宋体" w:eastAsia="宋体" w:hAnsi="宋体" w:cs="Tahoma" w:hint="eastAsia"/>
                <w:color w:val="595959"/>
                <w:kern w:val="0"/>
                <w:sz w:val="16"/>
                <w:szCs w:val="16"/>
              </w:rPr>
              <w:t>植入预期血管部位的支架。</w:t>
            </w:r>
          </w:p>
        </w:tc>
      </w:tr>
      <w:tr w:rsidR="000D28A0" w:rsidRPr="000D28A0" w:rsidTr="000D28A0">
        <w:trPr>
          <w:trHeight w:val="111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5</w:t>
            </w:r>
          </w:p>
        </w:tc>
        <w:tc>
          <w:tcPr>
            <w:tcW w:w="2190" w:type="dxa"/>
            <w:gridSpan w:val="2"/>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境内市场上尚未出现的植入性人工器官、接触式人工器官、骨科内固定产品及骨科填充材料</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6846</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与境内市场上已有的医疗器械产品相比，主要组成材料改变、重大工艺改变、主要作用机理改变或者适用范围发生重大改变的植入性人工器官、接触式人工器官、骨科内固定产品及骨科填充材料。</w:t>
            </w:r>
          </w:p>
        </w:tc>
      </w:tr>
      <w:tr w:rsidR="000D28A0" w:rsidRPr="000D28A0" w:rsidTr="000D28A0">
        <w:trPr>
          <w:trHeight w:val="90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w:t>
            </w:r>
          </w:p>
        </w:tc>
        <w:tc>
          <w:tcPr>
            <w:tcW w:w="2190" w:type="dxa"/>
            <w:gridSpan w:val="2"/>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可吸收四肢长骨内固定产品</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6846</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由可吸收高分子材料或可吸收金属材料制成的四肢长骨内固定产品，通过对骨折断端的连接、固定，实现骨折部位的复位及早期负重，适用于四肢长骨骨折内固定。</w:t>
            </w:r>
          </w:p>
        </w:tc>
      </w:tr>
      <w:tr w:rsidR="000D28A0" w:rsidRPr="000D28A0" w:rsidTr="000D28A0">
        <w:trPr>
          <w:trHeight w:val="90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7</w:t>
            </w:r>
          </w:p>
        </w:tc>
        <w:tc>
          <w:tcPr>
            <w:tcW w:w="2190" w:type="dxa"/>
            <w:gridSpan w:val="2"/>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纳米骨科植入物</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6846</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r w:rsidRPr="000D28A0">
              <w:rPr>
                <w:rFonts w:ascii="宋体" w:eastAsia="宋体" w:hAnsi="宋体" w:cs="Tahoma" w:hint="eastAsia"/>
                <w:color w:val="595959"/>
                <w:kern w:val="0"/>
                <w:sz w:val="16"/>
                <w:szCs w:val="16"/>
              </w:rPr>
              <w:t>含有纳米</w:t>
            </w:r>
            <w:proofErr w:type="gramStart"/>
            <w:r w:rsidRPr="000D28A0">
              <w:rPr>
                <w:rFonts w:ascii="宋体" w:eastAsia="宋体" w:hAnsi="宋体" w:cs="Tahoma" w:hint="eastAsia"/>
                <w:color w:val="595959"/>
                <w:kern w:val="0"/>
                <w:sz w:val="16"/>
                <w:szCs w:val="16"/>
              </w:rPr>
              <w:t>级材料</w:t>
            </w:r>
            <w:proofErr w:type="gramEnd"/>
            <w:r w:rsidRPr="000D28A0">
              <w:rPr>
                <w:rFonts w:ascii="宋体" w:eastAsia="宋体" w:hAnsi="宋体" w:cs="Tahoma" w:hint="eastAsia"/>
                <w:color w:val="595959"/>
                <w:kern w:val="0"/>
                <w:sz w:val="16"/>
                <w:szCs w:val="16"/>
              </w:rPr>
              <w:t>或由纳米技术制成的骨科植入物，通过纳米</w:t>
            </w:r>
            <w:proofErr w:type="gramStart"/>
            <w:r w:rsidRPr="000D28A0">
              <w:rPr>
                <w:rFonts w:ascii="宋体" w:eastAsia="宋体" w:hAnsi="宋体" w:cs="Tahoma" w:hint="eastAsia"/>
                <w:color w:val="595959"/>
                <w:kern w:val="0"/>
                <w:sz w:val="16"/>
                <w:szCs w:val="16"/>
              </w:rPr>
              <w:t>级材料</w:t>
            </w:r>
            <w:proofErr w:type="gramEnd"/>
            <w:r w:rsidRPr="000D28A0">
              <w:rPr>
                <w:rFonts w:ascii="宋体" w:eastAsia="宋体" w:hAnsi="宋体" w:cs="Tahoma" w:hint="eastAsia"/>
                <w:color w:val="595959"/>
                <w:kern w:val="0"/>
                <w:sz w:val="16"/>
                <w:szCs w:val="16"/>
              </w:rPr>
              <w:t>及纳米工艺的特性和效应，实现骨科植入物的临床要求，适用于骨及附属组织的支持、固定、替代。</w:t>
            </w:r>
          </w:p>
        </w:tc>
      </w:tr>
      <w:tr w:rsidR="000D28A0" w:rsidRPr="000D28A0" w:rsidTr="000D28A0">
        <w:trPr>
          <w:trHeight w:val="900"/>
        </w:trPr>
        <w:tc>
          <w:tcPr>
            <w:tcW w:w="735" w:type="dxa"/>
            <w:tcBorders>
              <w:top w:val="nil"/>
              <w:left w:val="single" w:sz="6" w:space="0" w:color="000000"/>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lastRenderedPageBreak/>
              <w:t>8</w:t>
            </w:r>
          </w:p>
        </w:tc>
        <w:tc>
          <w:tcPr>
            <w:tcW w:w="2190" w:type="dxa"/>
            <w:gridSpan w:val="2"/>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proofErr w:type="gramStart"/>
            <w:r w:rsidRPr="000D28A0">
              <w:rPr>
                <w:rFonts w:ascii="宋体" w:eastAsia="宋体" w:hAnsi="宋体" w:cs="Tahoma" w:hint="eastAsia"/>
                <w:color w:val="595959"/>
                <w:kern w:val="0"/>
                <w:sz w:val="16"/>
                <w:szCs w:val="16"/>
              </w:rPr>
              <w:t>定制增材制造</w:t>
            </w:r>
            <w:proofErr w:type="gramEnd"/>
            <w:r w:rsidRPr="000D28A0">
              <w:rPr>
                <w:rFonts w:ascii="宋体" w:eastAsia="宋体" w:hAnsi="宋体" w:cs="Tahoma" w:hint="eastAsia"/>
                <w:color w:val="595959"/>
                <w:kern w:val="0"/>
                <w:sz w:val="16"/>
                <w:szCs w:val="16"/>
              </w:rPr>
              <w:t>（</w:t>
            </w:r>
            <w:r w:rsidRPr="000D28A0">
              <w:rPr>
                <w:rFonts w:ascii="Tahoma" w:eastAsia="宋体" w:hAnsi="Tahoma" w:cs="Tahoma"/>
                <w:color w:val="595959"/>
                <w:kern w:val="0"/>
                <w:sz w:val="16"/>
                <w:szCs w:val="16"/>
              </w:rPr>
              <w:t>3D</w:t>
            </w:r>
            <w:r w:rsidRPr="000D28A0">
              <w:rPr>
                <w:rFonts w:ascii="宋体" w:eastAsia="宋体" w:hAnsi="宋体" w:cs="Tahoma" w:hint="eastAsia"/>
                <w:color w:val="595959"/>
                <w:kern w:val="0"/>
                <w:sz w:val="16"/>
                <w:szCs w:val="16"/>
              </w:rPr>
              <w:t>打印）骨科植入物</w:t>
            </w:r>
          </w:p>
        </w:tc>
        <w:tc>
          <w:tcPr>
            <w:tcW w:w="82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vAlign w:val="center"/>
            <w:hideMark/>
          </w:tcPr>
          <w:p w:rsidR="000D28A0" w:rsidRPr="000D28A0" w:rsidRDefault="000D28A0" w:rsidP="000D28A0">
            <w:pPr>
              <w:widowControl/>
              <w:spacing w:line="299" w:lineRule="atLeast"/>
              <w:jc w:val="center"/>
              <w:rPr>
                <w:rFonts w:ascii="Tahoma" w:eastAsia="宋体" w:hAnsi="Tahoma" w:cs="Tahoma"/>
                <w:color w:val="595959"/>
                <w:kern w:val="0"/>
                <w:sz w:val="16"/>
                <w:szCs w:val="16"/>
              </w:rPr>
            </w:pPr>
            <w:r w:rsidRPr="000D28A0">
              <w:rPr>
                <w:rFonts w:ascii="Tahoma" w:eastAsia="宋体" w:hAnsi="Tahoma" w:cs="Tahoma"/>
                <w:color w:val="595959"/>
                <w:kern w:val="0"/>
                <w:sz w:val="16"/>
                <w:szCs w:val="16"/>
              </w:rPr>
              <w:t>6846</w:t>
            </w:r>
          </w:p>
        </w:tc>
        <w:tc>
          <w:tcPr>
            <w:tcW w:w="7185" w:type="dxa"/>
            <w:tcBorders>
              <w:top w:val="nil"/>
              <w:left w:val="nil"/>
              <w:bottom w:val="single" w:sz="6" w:space="0" w:color="000000"/>
              <w:right w:val="single" w:sz="6" w:space="0" w:color="000000"/>
            </w:tcBorders>
            <w:shd w:val="clear" w:color="auto" w:fill="FFFFFF"/>
            <w:tcMar>
              <w:top w:w="0" w:type="dxa"/>
              <w:left w:w="95" w:type="dxa"/>
              <w:bottom w:w="0" w:type="dxa"/>
              <w:right w:w="95" w:type="dxa"/>
            </w:tcMar>
            <w:hideMark/>
          </w:tcPr>
          <w:p w:rsidR="000D28A0" w:rsidRPr="000D28A0" w:rsidRDefault="000D28A0" w:rsidP="000D28A0">
            <w:pPr>
              <w:widowControl/>
              <w:spacing w:line="299" w:lineRule="atLeast"/>
              <w:jc w:val="left"/>
              <w:rPr>
                <w:rFonts w:ascii="Tahoma" w:eastAsia="宋体" w:hAnsi="Tahoma" w:cs="Tahoma"/>
                <w:color w:val="595959"/>
                <w:kern w:val="0"/>
                <w:sz w:val="16"/>
                <w:szCs w:val="16"/>
              </w:rPr>
            </w:pPr>
            <w:proofErr w:type="gramStart"/>
            <w:r w:rsidRPr="000D28A0">
              <w:rPr>
                <w:rFonts w:ascii="宋体" w:eastAsia="宋体" w:hAnsi="宋体" w:cs="Tahoma" w:hint="eastAsia"/>
                <w:color w:val="595959"/>
                <w:kern w:val="0"/>
                <w:sz w:val="16"/>
                <w:szCs w:val="16"/>
              </w:rPr>
              <w:t>利用增材制造</w:t>
            </w:r>
            <w:proofErr w:type="gramEnd"/>
            <w:r w:rsidRPr="000D28A0">
              <w:rPr>
                <w:rFonts w:ascii="宋体" w:eastAsia="宋体" w:hAnsi="宋体" w:cs="Tahoma" w:hint="eastAsia"/>
                <w:color w:val="595959"/>
                <w:kern w:val="0"/>
                <w:sz w:val="16"/>
                <w:szCs w:val="16"/>
              </w:rPr>
              <w:t>（</w:t>
            </w:r>
            <w:r w:rsidRPr="000D28A0">
              <w:rPr>
                <w:rFonts w:ascii="Tahoma" w:eastAsia="宋体" w:hAnsi="Tahoma" w:cs="Tahoma"/>
                <w:color w:val="595959"/>
                <w:kern w:val="0"/>
                <w:sz w:val="16"/>
                <w:szCs w:val="16"/>
              </w:rPr>
              <w:t>3D</w:t>
            </w:r>
            <w:r w:rsidRPr="000D28A0">
              <w:rPr>
                <w:rFonts w:ascii="宋体" w:eastAsia="宋体" w:hAnsi="宋体" w:cs="Tahoma" w:hint="eastAsia"/>
                <w:color w:val="595959"/>
                <w:kern w:val="0"/>
                <w:sz w:val="16"/>
                <w:szCs w:val="16"/>
              </w:rPr>
              <w:t>打印）工艺生产的骨科植入物，根据产品的三维数字模型，主要通过连续的物理叠加，逐层增加材料生成三维实体，可实现骨科植入物的个性化生产及精细加工，适用于骨及附属组织的支持、固定、替代。</w:t>
            </w:r>
          </w:p>
        </w:tc>
      </w:tr>
    </w:tbl>
    <w:p w:rsidR="004443C8" w:rsidRPr="000D28A0" w:rsidRDefault="00C11573"/>
    <w:sectPr w:rsidR="004443C8" w:rsidRPr="000D28A0" w:rsidSect="00CB2C5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573" w:rsidRDefault="00C11573" w:rsidP="000D28A0">
      <w:r>
        <w:separator/>
      </w:r>
    </w:p>
  </w:endnote>
  <w:endnote w:type="continuationSeparator" w:id="0">
    <w:p w:rsidR="00C11573" w:rsidRDefault="00C11573" w:rsidP="000D28A0">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573" w:rsidRDefault="00C11573" w:rsidP="000D28A0">
      <w:r>
        <w:separator/>
      </w:r>
    </w:p>
  </w:footnote>
  <w:footnote w:type="continuationSeparator" w:id="0">
    <w:p w:rsidR="00C11573" w:rsidRDefault="00C11573" w:rsidP="000D28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28A0"/>
    <w:rsid w:val="000D28A0"/>
    <w:rsid w:val="002270E4"/>
    <w:rsid w:val="003D0A8C"/>
    <w:rsid w:val="00752A70"/>
    <w:rsid w:val="00961D73"/>
    <w:rsid w:val="00B92286"/>
    <w:rsid w:val="00C11573"/>
    <w:rsid w:val="00CB2C5B"/>
    <w:rsid w:val="00F87E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A7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52A70"/>
    <w:rPr>
      <w:i/>
      <w:iCs/>
    </w:rPr>
  </w:style>
  <w:style w:type="paragraph" w:styleId="a4">
    <w:name w:val="List Paragraph"/>
    <w:basedOn w:val="a"/>
    <w:uiPriority w:val="34"/>
    <w:qFormat/>
    <w:rsid w:val="00752A70"/>
    <w:pPr>
      <w:ind w:firstLineChars="200" w:firstLine="420"/>
    </w:pPr>
  </w:style>
  <w:style w:type="paragraph" w:styleId="a5">
    <w:name w:val="header"/>
    <w:basedOn w:val="a"/>
    <w:link w:val="Char"/>
    <w:uiPriority w:val="99"/>
    <w:semiHidden/>
    <w:unhideWhenUsed/>
    <w:rsid w:val="000D28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0D28A0"/>
    <w:rPr>
      <w:kern w:val="2"/>
      <w:sz w:val="18"/>
      <w:szCs w:val="18"/>
    </w:rPr>
  </w:style>
  <w:style w:type="paragraph" w:styleId="a6">
    <w:name w:val="footer"/>
    <w:basedOn w:val="a"/>
    <w:link w:val="Char0"/>
    <w:uiPriority w:val="99"/>
    <w:semiHidden/>
    <w:unhideWhenUsed/>
    <w:rsid w:val="000D28A0"/>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0D28A0"/>
    <w:rPr>
      <w:kern w:val="2"/>
      <w:sz w:val="18"/>
      <w:szCs w:val="18"/>
    </w:rPr>
  </w:style>
  <w:style w:type="paragraph" w:styleId="a7">
    <w:name w:val="Normal (Web)"/>
    <w:basedOn w:val="a"/>
    <w:uiPriority w:val="99"/>
    <w:unhideWhenUsed/>
    <w:rsid w:val="000D28A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D28A0"/>
    <w:rPr>
      <w:b/>
      <w:bCs/>
    </w:rPr>
  </w:style>
</w:styles>
</file>

<file path=word/webSettings.xml><?xml version="1.0" encoding="utf-8"?>
<w:webSettings xmlns:r="http://schemas.openxmlformats.org/officeDocument/2006/relationships" xmlns:w="http://schemas.openxmlformats.org/wordprocessingml/2006/main">
  <w:divs>
    <w:div w:id="13371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dc:creator>
  <cp:keywords/>
  <dc:description/>
  <cp:lastModifiedBy>dong</cp:lastModifiedBy>
  <cp:revision>2</cp:revision>
  <dcterms:created xsi:type="dcterms:W3CDTF">2020-05-19T08:31:00Z</dcterms:created>
  <dcterms:modified xsi:type="dcterms:W3CDTF">2020-05-19T08:31:00Z</dcterms:modified>
</cp:coreProperties>
</file>