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233EE" w:rsidRPr="00E233EE" w:rsidTr="00E233EE">
        <w:trPr>
          <w:tblCellSpacing w:w="0" w:type="dxa"/>
        </w:trPr>
        <w:tc>
          <w:tcPr>
            <w:tcW w:w="0" w:type="auto"/>
            <w:tcMar>
              <w:top w:w="300" w:type="dxa"/>
              <w:left w:w="0" w:type="dxa"/>
              <w:bottom w:w="0" w:type="dxa"/>
              <w:right w:w="0" w:type="dxa"/>
            </w:tcMar>
            <w:hideMark/>
          </w:tcPr>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为贯彻落实《医疗器械监督管理条例》和《国务院关于改革药品医疗器械审评审批制度的意见》（国发〔2015〕44号），国家食品药品监督管理总局于2017年8月31日发布《医疗器械分类目录》（以下简称新《分类目录》），自2018年8月1日起施行。为做好新《分类目录》实施工作，现将有关事项通告如下：</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w:t>
            </w:r>
            <w:r w:rsidRPr="00E233EE">
              <w:rPr>
                <w:rFonts w:ascii="微软雅黑" w:eastAsia="微软雅黑" w:hAnsi="微软雅黑" w:cs="宋体" w:hint="eastAsia"/>
                <w:b/>
                <w:bCs/>
                <w:color w:val="000000"/>
                <w:kern w:val="0"/>
                <w:sz w:val="24"/>
                <w:szCs w:val="24"/>
              </w:rPr>
              <w:t>一、新《分类目录》的总体说明</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一）新《分类目录》按技术专业和临床使用特点分为22个子目录，子目录由一级产品类别、二级产品类别、产品描述、预期用途、品名举例和管理类别组成。判定产品的管理类别时，应当根据产品的实际情况，结合新《分类目录》中产品描述、预期用途和品名举例进行综合判定，产品描述和预期用途是用于判定产品的管理类别，不代表相关产品注册内容的完整表述。注册申请人可以使用新《分类目录》的品名举例，或根据《医疗器械通用名称命名规则》（国家食品药品监督管理总局令第19号）拟定产品名称。</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二）新《分类目录》不包括体外诊断试剂，体外诊断试剂产品类别应当按照《体外诊断试剂注册管理办法》（国家食品药品监督管理总局令第5号，以下简称5号令）、《体外诊断试剂注册管理办法修正案》（总局令第30号，以下简称30号令）、《6840 体外诊断试剂分类子目录（2013版）》及后续发布的分类界定文件中有关体外诊断试剂的分类界定意见进行判定，分类编码继续延用6840。</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（三）新《分类目录》不包括组合包类产品，组合包类产品的类别应当依据《医疗器械分类规则》（国家食品药品监督管理总局令第15号）、5号令、30</w:t>
            </w:r>
            <w:r w:rsidRPr="00E233EE">
              <w:rPr>
                <w:rFonts w:ascii="微软雅黑" w:eastAsia="微软雅黑" w:hAnsi="微软雅黑" w:cs="宋体" w:hint="eastAsia"/>
                <w:color w:val="000000"/>
                <w:kern w:val="0"/>
                <w:sz w:val="24"/>
                <w:szCs w:val="24"/>
              </w:rPr>
              <w:lastRenderedPageBreak/>
              <w:t>号令等相关规定进行判定。</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四）《关于发布第一类医疗器械产品目录的通告》（国家食品药品监督管理总局通告2014年第8号）、《食品药品监管总局办公厅关于实施第一类医疗器械备案有关事项的通知》（食药监办械管〔2014〕174号）和2014年5月30日以后发布的医疗器械分类界定文件中有关第一类医疗器械产品的分类界定意见继续有效。自2018年8月1日起，上述文件规定的产品管理类别与新《分类目录》不一致的，以新《分类目录》的产品管理类别为准。</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五）自2018年8月1日起，除第（二）项和第（四）项以及既往发布的分类界定文件中不作为医疗器械管理的产品分类界定意见外，原《医疗器械分类目录》（国药监械〔2002〕302号，以下简称原《分类目录》）及既往发布的医疗器械分类界定文件内容及目录废止。</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w:t>
            </w:r>
            <w:r w:rsidRPr="00E233EE">
              <w:rPr>
                <w:rFonts w:ascii="微软雅黑" w:eastAsia="微软雅黑" w:hAnsi="微软雅黑" w:cs="宋体" w:hint="eastAsia"/>
                <w:b/>
                <w:bCs/>
                <w:color w:val="000000"/>
                <w:kern w:val="0"/>
                <w:sz w:val="24"/>
                <w:szCs w:val="24"/>
              </w:rPr>
              <w:t>二、医疗器械注册和备案管理有关政策</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（六）2018年8月1日前已受理并准予注册的首次注册申请项目，食品药品监督管理部门按照原《分类目录》核发医疗器械注册证。</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2018年8月1日前已受理但尚未作出审批决定的首次注册申请项目，食品药品监督管理部门按照原《分类目录》继续审评；准予注册的，如按照新《分类目录》不涉及产品管理类别调整，则按照新《分类目录》核发医疗器械注册证，在注册证备注栏中注明原《分类目录》产品分类编码；如按照新《分类目录》涉及产品管理类别调整，则继续按照原《分类目录》核发医疗器械注册证，并在注册证备注栏中注明新《分类目录》产品管理类别和分类编码（新《分类目录》的</w:t>
            </w:r>
            <w:r w:rsidRPr="00E233EE">
              <w:rPr>
                <w:rFonts w:ascii="微软雅黑" w:eastAsia="微软雅黑" w:hAnsi="微软雅黑" w:cs="宋体" w:hint="eastAsia"/>
                <w:color w:val="000000"/>
                <w:kern w:val="0"/>
                <w:sz w:val="24"/>
                <w:szCs w:val="24"/>
              </w:rPr>
              <w:lastRenderedPageBreak/>
              <w:t>分类编码为子目录编号）。</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自2018年8月1日起，注册申请人应当按照新《分类目录》提出注册申请。</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（七）2018年8月1日前已受理并准予延续注册的申请项目，食品药品监督管理部门按照原《分类目录》核发医疗器械注册证。</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2018年8月1日前已受理但尚未作出审批决定的延续注册申请项目，食品药品监督管理部门按照原《分类目录》继续审评；准予延续注册的，如按照新《分类目录》不涉及产品管理类别调整，则按照新《分类目录》核发医疗器械注册证，在注册证备注栏中注明原医疗器械注册证编号；如按照新《分类目录》涉及产品管理类别调整，则继续按照原《分类目录》核发医疗器械注册证，并在注册证备注栏中注明新《分类目录》产品管理类别和分类编码。</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自2018年8月1日起，注册人应当按照《医疗器械注册管理办法》（国家食品药品监督管理总局令第4号）和新《分类目录》提出延续注册申请；准予延续注册的，食品药品监督管理部门按照新《分类目录》核发医疗器械注册证，并在注册证备注栏中注明原医疗器械注册证编号。涉及产品管理类别由高类别调整为低类别的，注册人应当在医疗器械注册证有效期届满6个月前，按照改变后的类别向相应食品药品监督管理部门申请延续注册或者办理备案。食品药品监督管理部门对准予延续注册的，按照新《分类目录》核发医疗器械注册证；对备案资料符合要求的，制作备案凭证；并在注册证备注栏或备案凭证变更情况中注明原医疗器械注册证编号。涉及产品管理类别由低类别调整为高类别的，注册人应当按照改变后的类别向相应食品药品监督管理部门申请注册。在原医疗器械注册证有效期内提出注册申请的，如在开展产品类别转换工作期间注册证到期，注册人</w:t>
            </w:r>
            <w:r w:rsidRPr="00E233EE">
              <w:rPr>
                <w:rFonts w:ascii="微软雅黑" w:eastAsia="微软雅黑" w:hAnsi="微软雅黑" w:cs="宋体" w:hint="eastAsia"/>
                <w:color w:val="000000"/>
                <w:kern w:val="0"/>
                <w:sz w:val="24"/>
                <w:szCs w:val="24"/>
              </w:rPr>
              <w:lastRenderedPageBreak/>
              <w:t>可向原审批部门提出原医疗器械注册证延期申请，予以延期的，原则上原医疗器械注册证有效期不得超过2019年8月31日。</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八）对于注册变更申请项目，医疗器械注册变更文件的注册证编号同原医疗器械注册证。如原注册证为按照原《分类目录》核发的，则2018年8月1日后核发的注册变更文件备注栏中同时注明新《分类目录》的产品管理类别和分类编码。</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九）2018年8月1日前已完成备案的第一类医疗器械产品，原备案凭证继续有效。按照新《分类目录》涉及产品类别由低类别调整为高类别的，备案人应当依据《医疗器械注册管理办法》（国家食品药品监督管理总局令第4号）和新《分类目录》的规定，按照改变后的类别向食品药品监督管理部门申请注册，并于2019年8月31日前完成注册。</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自2018年8月1日起，应当按照新《分类目录》和《关于发布第一类医疗器械产品目录的通告》（国家食品药品监督管理总局通告2014年第8号）、《食品药品监管总局办公厅关于实施第一类医疗器械备案有关事项的通知》（食药监办械管〔2014〕174号）以及2014年5月30日后发布的医疗器械分类界定文件中有关第一类医疗器械产品分类界定意见实施备案。</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十）自2017年11月1日至2018年7月31日，国家食品药品监督管理总局医疗器械标准管理中心对医疗器械分类界定的申请，分别依据原《分类目录》和新《分类目录》给出产品管理类别和分类编码；自2018年8月1日起，依据新《分类目录》给出产品管理类别和分类编码。</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lastRenderedPageBreak/>
              <w:t xml:space="preserve">　　</w:t>
            </w:r>
            <w:r w:rsidRPr="00E233EE">
              <w:rPr>
                <w:rFonts w:ascii="微软雅黑" w:eastAsia="微软雅黑" w:hAnsi="微软雅黑" w:cs="宋体" w:hint="eastAsia"/>
                <w:b/>
                <w:bCs/>
                <w:color w:val="000000"/>
                <w:kern w:val="0"/>
                <w:sz w:val="24"/>
                <w:szCs w:val="24"/>
              </w:rPr>
              <w:t>三、医疗器械生产经营许可有关政策</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t xml:space="preserve">　　（十一）自2018年8月1日起，持按照新《分类目录》核发的医疗器械注册证申请医疗器械生产许可的，食品药品监管部门应当依据医疗器械注册证按照新《分类目录》填写《医疗器械生产许可证》的生产范围和医疗器械生产产品登记表，其中生产范围应填写到一级产品类别。</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自2018年8月1日起，持按照新《分类目录》核发的医疗器械注册证申请变更《医疗器械生产许可证》生产范围或增加生产产品的，食品药品监管部门应当依据医疗器械注册证将《医疗器械生产许可证》的生产范围和医疗器械生产产品登记表分成原《分类目录》分类编码区和新《分类目录》分类编码区，并明确标识，分别注明产品生产范围和产品信息。其中，按照新《分类目录》填写的生产范围应填写到一级产品类别。新旧版本分类编码产品生产范围不得混编，待全部产品均为新版产品分类编码的注册证后，不再分区。</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十二）自2018年8月1日起，新发放的医疗器械经营许可证和第二类医疗器械经营备案凭证的经营范围应当分成原《分类目录》分类编码区和新《分类目录》分类编码区，并明确标识。经营范围填写到子目录类别。新旧版本分类编码经营范围不得混编，待全部产品均为新版产品分类编码的注册证后，不再分区。</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 xml:space="preserve">　　各省级食品药品监督管理部门应当按照国家食品药品监督管理总局的统一部署，组织开展本辖区新《分类目录》培训工作，监督指导相关单位实施新《分类目录》。各级食品药品监督管理部门对新《分类目录》实施过程中遇到的问题要及时研究处理，并及时向上一级食品药品监督管理部门报告。</w:t>
            </w:r>
          </w:p>
          <w:p w:rsidR="00E233EE" w:rsidRPr="00E233EE" w:rsidRDefault="00E233EE" w:rsidP="00E233EE">
            <w:pPr>
              <w:widowControl/>
              <w:spacing w:before="100" w:beforeAutospacing="1" w:after="100" w:afterAutospacing="1" w:line="480" w:lineRule="atLeast"/>
              <w:jc w:val="left"/>
              <w:rPr>
                <w:rFonts w:ascii="微软雅黑" w:eastAsia="微软雅黑" w:hAnsi="微软雅黑" w:cs="宋体" w:hint="eastAsia"/>
                <w:color w:val="000000"/>
                <w:kern w:val="0"/>
                <w:sz w:val="24"/>
                <w:szCs w:val="24"/>
              </w:rPr>
            </w:pPr>
            <w:r w:rsidRPr="00E233EE">
              <w:rPr>
                <w:rFonts w:ascii="微软雅黑" w:eastAsia="微软雅黑" w:hAnsi="微软雅黑" w:cs="宋体" w:hint="eastAsia"/>
                <w:color w:val="000000"/>
                <w:kern w:val="0"/>
                <w:sz w:val="24"/>
                <w:szCs w:val="24"/>
              </w:rPr>
              <w:lastRenderedPageBreak/>
              <w:t xml:space="preserve">　　特此通告。</w:t>
            </w:r>
          </w:p>
          <w:p w:rsidR="00E233EE" w:rsidRPr="00E233EE" w:rsidRDefault="00E233EE" w:rsidP="00E233EE">
            <w:pPr>
              <w:widowControl/>
              <w:spacing w:before="100" w:beforeAutospacing="1" w:after="100" w:afterAutospacing="1" w:line="480" w:lineRule="atLeast"/>
              <w:jc w:val="right"/>
              <w:rPr>
                <w:rFonts w:ascii="微软雅黑" w:eastAsia="微软雅黑" w:hAnsi="微软雅黑" w:cs="宋体"/>
                <w:color w:val="000000"/>
                <w:kern w:val="0"/>
                <w:sz w:val="24"/>
                <w:szCs w:val="24"/>
              </w:rPr>
            </w:pP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食品药品监管总局</w:t>
            </w:r>
            <w:r w:rsidRPr="00E233EE">
              <w:rPr>
                <w:rFonts w:ascii="微软雅黑" w:eastAsia="微软雅黑" w:hAnsi="微软雅黑" w:cs="宋体" w:hint="eastAsia"/>
                <w:color w:val="000000"/>
                <w:kern w:val="0"/>
                <w:szCs w:val="21"/>
              </w:rPr>
              <w:br/>
            </w:r>
            <w:r w:rsidRPr="00E233EE">
              <w:rPr>
                <w:rFonts w:ascii="微软雅黑" w:eastAsia="微软雅黑" w:hAnsi="微软雅黑" w:cs="宋体" w:hint="eastAsia"/>
                <w:color w:val="000000"/>
                <w:kern w:val="0"/>
                <w:sz w:val="24"/>
                <w:szCs w:val="24"/>
              </w:rPr>
              <w:t>2017年8月31日</w:t>
            </w:r>
          </w:p>
        </w:tc>
      </w:tr>
      <w:tr w:rsidR="00E233EE" w:rsidRPr="00E233EE" w:rsidTr="00E233EE">
        <w:trPr>
          <w:tblCellSpacing w:w="0" w:type="dxa"/>
        </w:trPr>
        <w:tc>
          <w:tcPr>
            <w:tcW w:w="0" w:type="auto"/>
            <w:hideMark/>
          </w:tcPr>
          <w:p w:rsidR="00E233EE" w:rsidRPr="00E233EE" w:rsidRDefault="00E233EE" w:rsidP="00E233EE">
            <w:pPr>
              <w:widowControl/>
              <w:spacing w:line="357" w:lineRule="atLeast"/>
              <w:jc w:val="left"/>
              <w:rPr>
                <w:rFonts w:ascii="微软雅黑" w:eastAsia="微软雅黑" w:hAnsi="微软雅黑" w:cs="宋体"/>
                <w:kern w:val="0"/>
                <w:szCs w:val="21"/>
              </w:rPr>
            </w:pPr>
          </w:p>
        </w:tc>
      </w:tr>
    </w:tbl>
    <w:p w:rsidR="004443C8" w:rsidRDefault="00F437F4"/>
    <w:sectPr w:rsidR="004443C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7F4" w:rsidRDefault="00F437F4" w:rsidP="00E233EE">
      <w:r>
        <w:separator/>
      </w:r>
    </w:p>
  </w:endnote>
  <w:endnote w:type="continuationSeparator" w:id="0">
    <w:p w:rsidR="00F437F4" w:rsidRDefault="00F437F4" w:rsidP="00E233EE">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7F4" w:rsidRDefault="00F437F4" w:rsidP="00E233EE">
      <w:r>
        <w:separator/>
      </w:r>
    </w:p>
  </w:footnote>
  <w:footnote w:type="continuationSeparator" w:id="0">
    <w:p w:rsidR="00F437F4" w:rsidRDefault="00F437F4" w:rsidP="00E23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3EE"/>
    <w:rsid w:val="002270E4"/>
    <w:rsid w:val="002D12CF"/>
    <w:rsid w:val="003D0A8C"/>
    <w:rsid w:val="00752A70"/>
    <w:rsid w:val="00961D73"/>
    <w:rsid w:val="00B92286"/>
    <w:rsid w:val="00CB2C5B"/>
    <w:rsid w:val="00E233EE"/>
    <w:rsid w:val="00F43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E23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233EE"/>
    <w:rPr>
      <w:kern w:val="2"/>
      <w:sz w:val="18"/>
      <w:szCs w:val="18"/>
    </w:rPr>
  </w:style>
  <w:style w:type="paragraph" w:styleId="a6">
    <w:name w:val="footer"/>
    <w:basedOn w:val="a"/>
    <w:link w:val="Char0"/>
    <w:uiPriority w:val="99"/>
    <w:semiHidden/>
    <w:unhideWhenUsed/>
    <w:rsid w:val="00E233E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233EE"/>
    <w:rPr>
      <w:kern w:val="2"/>
      <w:sz w:val="18"/>
      <w:szCs w:val="18"/>
    </w:rPr>
  </w:style>
  <w:style w:type="paragraph" w:styleId="a7">
    <w:name w:val="Normal (Web)"/>
    <w:basedOn w:val="a"/>
    <w:uiPriority w:val="99"/>
    <w:unhideWhenUsed/>
    <w:rsid w:val="00E233E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233EE"/>
    <w:rPr>
      <w:b/>
      <w:bCs/>
    </w:rPr>
  </w:style>
</w:styles>
</file>

<file path=word/webSettings.xml><?xml version="1.0" encoding="utf-8"?>
<w:webSettings xmlns:r="http://schemas.openxmlformats.org/officeDocument/2006/relationships" xmlns:w="http://schemas.openxmlformats.org/wordprocessingml/2006/main">
  <w:divs>
    <w:div w:id="1339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2020-05-19T09:07:00Z</dcterms:created>
  <dcterms:modified xsi:type="dcterms:W3CDTF">2020-05-19T09:07:00Z</dcterms:modified>
</cp:coreProperties>
</file>